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0C781">
      <w:pPr>
        <w:spacing w:before="156" w:beforeLines="50" w:line="360" w:lineRule="auto"/>
        <w:jc w:val="left"/>
        <w:outlineLvl w:val="0"/>
        <w:rPr>
          <w:rFonts w:hint="eastAsia"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28"/>
          <w:szCs w:val="28"/>
        </w:rPr>
        <w:t>附件1：初步采购需求</w:t>
      </w:r>
    </w:p>
    <w:p w14:paraId="4C424F71">
      <w:pPr>
        <w:spacing w:before="156" w:beforeLines="50" w:line="360" w:lineRule="auto"/>
        <w:ind w:firstLine="643" w:firstLineChars="200"/>
        <w:jc w:val="center"/>
        <w:outlineLvl w:val="0"/>
        <w:rPr>
          <w:b/>
          <w:sz w:val="36"/>
        </w:rPr>
      </w:pPr>
      <w:r>
        <w:rPr>
          <w:rFonts w:hint="eastAsia" w:ascii="方正小标宋简体" w:hAnsi="方正小标宋简体" w:eastAsia="方正小标宋简体" w:cs="方正小标宋简体"/>
          <w:b/>
          <w:bCs/>
          <w:sz w:val="32"/>
          <w:szCs w:val="32"/>
        </w:rPr>
        <w:t>物业管理服务内容及要求</w:t>
      </w:r>
    </w:p>
    <w:p w14:paraId="26EE8901">
      <w:pPr>
        <w:pStyle w:val="10"/>
        <w:tabs>
          <w:tab w:val="left" w:pos="7328"/>
        </w:tabs>
        <w:spacing w:line="360" w:lineRule="auto"/>
        <w:outlineLvl w:val="0"/>
        <w:rPr>
          <w:rFonts w:ascii="宋体" w:hAnsi="宋体" w:eastAsia="宋体" w:cs="宋体"/>
          <w:sz w:val="24"/>
          <w:szCs w:val="24"/>
          <w:lang w:eastAsia="zh-CN"/>
        </w:rPr>
      </w:pPr>
      <w:r>
        <w:rPr>
          <w:rFonts w:ascii="宋体" w:hAnsi="宋体" w:eastAsia="宋体" w:cs="宋体"/>
          <w:b/>
          <w:sz w:val="24"/>
          <w:szCs w:val="24"/>
        </w:rPr>
        <w:t>一、项目概况：</w:t>
      </w:r>
      <w:r>
        <w:rPr>
          <w:rFonts w:ascii="宋体" w:hAnsi="宋体" w:eastAsia="宋体" w:cs="宋体"/>
          <w:b/>
          <w:sz w:val="24"/>
          <w:szCs w:val="24"/>
          <w:lang w:eastAsia="zh-CN"/>
        </w:rPr>
        <w:tab/>
      </w:r>
      <w:bookmarkStart w:id="11" w:name="_GoBack"/>
      <w:bookmarkEnd w:id="11"/>
    </w:p>
    <w:p w14:paraId="280AB4DF">
      <w:pPr>
        <w:pStyle w:val="10"/>
        <w:spacing w:line="360" w:lineRule="auto"/>
        <w:ind w:firstLine="480" w:firstLineChars="200"/>
        <w:rPr>
          <w:rFonts w:ascii="宋体" w:hAnsi="宋体" w:eastAsia="宋体" w:cs="宋体"/>
          <w:sz w:val="24"/>
          <w:szCs w:val="24"/>
        </w:rPr>
      </w:pPr>
      <w:r>
        <w:rPr>
          <w:rFonts w:ascii="宋体" w:hAnsi="宋体" w:eastAsia="宋体" w:cs="宋体"/>
          <w:color w:val="000000"/>
          <w:sz w:val="24"/>
          <w:szCs w:val="24"/>
        </w:rPr>
        <w:t>本项目属于服务类项目，中小企业划分标准所属行业为：物业管理。</w:t>
      </w:r>
    </w:p>
    <w:p w14:paraId="3DC989C2">
      <w:pPr>
        <w:pStyle w:val="10"/>
        <w:spacing w:line="360" w:lineRule="auto"/>
        <w:ind w:firstLine="480" w:firstLineChars="200"/>
        <w:rPr>
          <w:rFonts w:ascii="宋体" w:hAnsi="宋体" w:eastAsia="宋体" w:cs="宋体"/>
          <w:sz w:val="24"/>
          <w:szCs w:val="24"/>
        </w:rPr>
      </w:pPr>
      <w:r>
        <w:rPr>
          <w:rFonts w:ascii="宋体" w:hAnsi="宋体" w:eastAsia="宋体" w:cs="宋体"/>
          <w:color w:val="000000"/>
          <w:sz w:val="24"/>
          <w:szCs w:val="24"/>
        </w:rPr>
        <w:t>《用户需求书》中标注有“★”号的条款必须实质性响应，负偏离(不满足要求)将导致投标无效。</w:t>
      </w:r>
    </w:p>
    <w:p w14:paraId="77B69A89">
      <w:pPr>
        <w:pStyle w:val="10"/>
        <w:numPr>
          <w:ilvl w:val="0"/>
          <w:numId w:val="1"/>
        </w:numPr>
        <w:spacing w:line="360" w:lineRule="auto"/>
        <w:rPr>
          <w:rFonts w:ascii="宋体" w:hAnsi="宋体" w:eastAsia="宋体" w:cs="宋体"/>
          <w:sz w:val="24"/>
          <w:szCs w:val="24"/>
          <w:lang w:eastAsia="zh-CN"/>
        </w:rPr>
      </w:pPr>
      <w:r>
        <w:rPr>
          <w:rFonts w:ascii="宋体" w:hAnsi="宋体" w:eastAsia="宋体" w:cs="宋体"/>
          <w:sz w:val="24"/>
          <w:szCs w:val="24"/>
        </w:rPr>
        <w:t>项目名称：</w:t>
      </w:r>
      <w:r>
        <w:rPr>
          <w:rFonts w:ascii="宋体" w:hAnsi="宋体" w:eastAsia="宋体" w:cs="宋体"/>
          <w:sz w:val="24"/>
          <w:szCs w:val="24"/>
          <w:lang w:eastAsia="zh-CN"/>
        </w:rPr>
        <w:t>广东省军用供应站粤民大厦物业管理服务项目</w:t>
      </w:r>
    </w:p>
    <w:p w14:paraId="3353696A">
      <w:pPr>
        <w:pStyle w:val="10"/>
        <w:numPr>
          <w:ilvl w:val="0"/>
          <w:numId w:val="1"/>
        </w:numPr>
        <w:spacing w:line="360" w:lineRule="auto"/>
        <w:rPr>
          <w:rFonts w:ascii="宋体" w:hAnsi="宋体" w:eastAsia="宋体" w:cs="宋体"/>
          <w:sz w:val="24"/>
          <w:szCs w:val="24"/>
        </w:rPr>
      </w:pPr>
      <w:r>
        <w:rPr>
          <w:rFonts w:ascii="宋体" w:hAnsi="宋体" w:eastAsia="宋体" w:cs="宋体"/>
          <w:sz w:val="24"/>
          <w:szCs w:val="24"/>
        </w:rPr>
        <w:t>服务内容：粤民大厦公共及内部物业采取整体外包形式，由专业的物业管理公司对该大厦公共、内部区域及公用设施设备进行统一管理。</w:t>
      </w:r>
    </w:p>
    <w:p w14:paraId="21FFD3DD">
      <w:pPr>
        <w:pStyle w:val="10"/>
        <w:numPr>
          <w:ilvl w:val="0"/>
          <w:numId w:val="1"/>
        </w:numPr>
        <w:spacing w:line="360" w:lineRule="auto"/>
        <w:rPr>
          <w:rFonts w:ascii="宋体" w:hAnsi="宋体" w:eastAsia="宋体" w:cs="宋体"/>
          <w:sz w:val="24"/>
          <w:szCs w:val="24"/>
        </w:rPr>
      </w:pPr>
      <w:r>
        <w:rPr>
          <w:rFonts w:ascii="宋体" w:hAnsi="宋体" w:eastAsia="宋体" w:cs="宋体"/>
          <w:sz w:val="24"/>
          <w:szCs w:val="24"/>
        </w:rPr>
        <w:t>服务合同期限：自合同签订之日起</w:t>
      </w:r>
      <w:r>
        <w:rPr>
          <w:rFonts w:ascii="宋体" w:hAnsi="宋体" w:eastAsia="宋体" w:cs="宋体"/>
          <w:sz w:val="24"/>
          <w:szCs w:val="24"/>
          <w:lang w:eastAsia="zh-CN"/>
        </w:rPr>
        <w:t>三</w:t>
      </w:r>
      <w:r>
        <w:rPr>
          <w:rFonts w:ascii="宋体" w:hAnsi="宋体" w:eastAsia="宋体" w:cs="宋体"/>
          <w:sz w:val="24"/>
          <w:szCs w:val="24"/>
        </w:rPr>
        <w:t>年</w:t>
      </w:r>
    </w:p>
    <w:p w14:paraId="6E6F7C48">
      <w:pPr>
        <w:pStyle w:val="10"/>
        <w:numPr>
          <w:ilvl w:val="0"/>
          <w:numId w:val="1"/>
        </w:numPr>
        <w:spacing w:line="360" w:lineRule="auto"/>
        <w:rPr>
          <w:rFonts w:ascii="宋体" w:hAnsi="宋体" w:eastAsia="宋体" w:cs="宋体"/>
          <w:sz w:val="24"/>
          <w:szCs w:val="24"/>
        </w:rPr>
      </w:pPr>
      <w:r>
        <w:rPr>
          <w:rFonts w:ascii="宋体" w:hAnsi="宋体" w:eastAsia="宋体" w:cs="宋体"/>
          <w:sz w:val="24"/>
          <w:szCs w:val="24"/>
          <w:lang w:eastAsia="zh-CN"/>
        </w:rPr>
        <w:t>服务地点：</w:t>
      </w:r>
      <w:r>
        <w:rPr>
          <w:rFonts w:ascii="宋体" w:hAnsi="宋体" w:eastAsia="宋体" w:cs="宋体"/>
          <w:sz w:val="24"/>
          <w:szCs w:val="24"/>
        </w:rPr>
        <w:t>广州市海珠区新港西路114号</w:t>
      </w:r>
      <w:r>
        <w:rPr>
          <w:rFonts w:ascii="宋体" w:hAnsi="宋体" w:eastAsia="宋体" w:cs="宋体"/>
          <w:sz w:val="24"/>
          <w:szCs w:val="24"/>
          <w:lang w:eastAsia="zh-CN"/>
        </w:rPr>
        <w:t>粤民大厦</w:t>
      </w:r>
    </w:p>
    <w:p w14:paraId="45FFBC6F">
      <w:pPr>
        <w:pStyle w:val="10"/>
        <w:numPr>
          <w:ilvl w:val="0"/>
          <w:numId w:val="1"/>
        </w:numPr>
        <w:spacing w:line="360" w:lineRule="auto"/>
        <w:rPr>
          <w:rFonts w:ascii="宋体" w:hAnsi="宋体" w:eastAsia="宋体" w:cs="宋体"/>
          <w:b/>
          <w:bCs/>
          <w:color w:val="000000" w:themeColor="text1"/>
          <w:sz w:val="24"/>
          <w:szCs w:val="24"/>
          <w:lang w:eastAsia="zh-CN"/>
          <w14:textFill>
            <w14:solidFill>
              <w14:schemeClr w14:val="tx1"/>
            </w14:solidFill>
          </w14:textFill>
        </w:rPr>
      </w:pPr>
      <w:r>
        <w:rPr>
          <w:rFonts w:ascii="宋体" w:hAnsi="宋体" w:eastAsia="宋体" w:cs="宋体"/>
          <w:b/>
          <w:bCs/>
          <w:sz w:val="24"/>
          <w:szCs w:val="24"/>
          <w:lang w:eastAsia="zh-CN"/>
        </w:rPr>
        <w:t>物业概况</w:t>
      </w:r>
      <w:r>
        <w:rPr>
          <w:rFonts w:ascii="宋体" w:hAnsi="宋体" w:eastAsia="宋体" w:cs="宋体"/>
          <w:color w:val="000000" w:themeColor="text1"/>
          <w:sz w:val="24"/>
          <w:szCs w:val="24"/>
          <w14:textFill>
            <w14:solidFill>
              <w14:schemeClr w14:val="tx1"/>
            </w14:solidFill>
          </w14:textFill>
        </w:rPr>
        <w:t xml:space="preserve">: </w:t>
      </w:r>
      <w:r>
        <w:rPr>
          <w:rFonts w:ascii="宋体" w:hAnsi="宋体" w:eastAsia="宋体" w:cs="宋体"/>
          <w:sz w:val="24"/>
          <w:szCs w:val="24"/>
          <w:lang w:eastAsia="zh-CN"/>
        </w:rPr>
        <w:t>粤民大厦物业总面积约为33400平方米。</w:t>
      </w:r>
      <w:r>
        <w:rPr>
          <w:rFonts w:ascii="宋体" w:hAnsi="宋体" w:eastAsia="宋体" w:cs="宋体"/>
          <w:sz w:val="24"/>
          <w:szCs w:val="24"/>
        </w:rPr>
        <w:t>广东省军用供应站</w:t>
      </w:r>
      <w:r>
        <w:rPr>
          <w:rFonts w:ascii="宋体" w:hAnsi="宋体" w:eastAsia="宋体" w:cs="宋体"/>
          <w:sz w:val="24"/>
          <w:szCs w:val="24"/>
          <w:lang w:eastAsia="zh-CN"/>
        </w:rPr>
        <w:t>分摊</w:t>
      </w:r>
      <w:r>
        <w:rPr>
          <w:rFonts w:ascii="宋体" w:hAnsi="宋体" w:eastAsia="宋体" w:cs="宋体"/>
          <w:color w:val="000000" w:themeColor="text1"/>
          <w:sz w:val="24"/>
          <w:szCs w:val="24"/>
          <w14:textFill>
            <w14:solidFill>
              <w14:schemeClr w14:val="tx1"/>
            </w14:solidFill>
          </w14:textFill>
        </w:rPr>
        <w:t>比例</w:t>
      </w:r>
      <w:r>
        <w:rPr>
          <w:rFonts w:ascii="宋体" w:hAnsi="宋体" w:eastAsia="宋体" w:cs="宋体"/>
          <w:sz w:val="24"/>
          <w:szCs w:val="24"/>
          <w:lang w:eastAsia="zh-CN"/>
        </w:rPr>
        <w:t>51.41%，</w:t>
      </w:r>
      <w:r>
        <w:rPr>
          <w:rFonts w:ascii="宋体" w:hAnsi="宋体" w:eastAsia="宋体" w:cs="宋体"/>
          <w:color w:val="000000" w:themeColor="text1"/>
          <w:sz w:val="24"/>
          <w:szCs w:val="24"/>
          <w:lang w:eastAsia="zh-CN"/>
          <w14:textFill>
            <w14:solidFill>
              <w14:schemeClr w14:val="tx1"/>
            </w14:solidFill>
          </w14:textFill>
        </w:rPr>
        <w:t>面积为17170.94平方米。</w:t>
      </w:r>
      <w:r>
        <w:rPr>
          <w:rFonts w:ascii="宋体" w:hAnsi="宋体" w:eastAsia="宋体" w:cs="宋体"/>
          <w:sz w:val="24"/>
          <w:szCs w:val="24"/>
        </w:rPr>
        <w:t>广东省第一荣军医院</w:t>
      </w:r>
      <w:r>
        <w:rPr>
          <w:rFonts w:ascii="宋体" w:hAnsi="宋体" w:eastAsia="宋体" w:cs="宋体"/>
          <w:sz w:val="24"/>
          <w:szCs w:val="24"/>
          <w:lang w:eastAsia="zh-CN"/>
        </w:rPr>
        <w:t>分摊</w:t>
      </w:r>
      <w:r>
        <w:rPr>
          <w:rFonts w:ascii="宋体" w:hAnsi="宋体" w:eastAsia="宋体" w:cs="宋体"/>
          <w:color w:val="000000" w:themeColor="text1"/>
          <w:sz w:val="24"/>
          <w:szCs w:val="24"/>
          <w14:textFill>
            <w14:solidFill>
              <w14:schemeClr w14:val="tx1"/>
            </w14:solidFill>
          </w14:textFill>
        </w:rPr>
        <w:t>比例</w:t>
      </w:r>
      <w:r>
        <w:rPr>
          <w:rFonts w:ascii="宋体" w:hAnsi="宋体" w:eastAsia="宋体" w:cs="宋体"/>
          <w:sz w:val="24"/>
          <w:szCs w:val="24"/>
        </w:rPr>
        <w:t>33.04%</w:t>
      </w:r>
      <w:r>
        <w:rPr>
          <w:rFonts w:ascii="宋体" w:hAnsi="宋体" w:eastAsia="宋体" w:cs="宋体"/>
          <w:sz w:val="24"/>
          <w:szCs w:val="24"/>
          <w:lang w:eastAsia="zh-CN"/>
        </w:rPr>
        <w:t>，</w:t>
      </w:r>
      <w:r>
        <w:rPr>
          <w:rFonts w:ascii="宋体" w:hAnsi="宋体" w:eastAsia="宋体" w:cs="宋体"/>
          <w:color w:val="000000" w:themeColor="text1"/>
          <w:sz w:val="24"/>
          <w:szCs w:val="24"/>
          <w:lang w:eastAsia="zh-CN"/>
          <w14:textFill>
            <w14:solidFill>
              <w14:schemeClr w14:val="tx1"/>
            </w14:solidFill>
          </w14:textFill>
        </w:rPr>
        <w:t>面积为11035.36平方米。</w:t>
      </w:r>
      <w:r>
        <w:rPr>
          <w:rFonts w:ascii="宋体" w:hAnsi="宋体" w:eastAsia="宋体" w:cs="宋体"/>
          <w:sz w:val="24"/>
          <w:szCs w:val="24"/>
          <w:highlight w:val="none"/>
        </w:rPr>
        <w:t>广东省民政厅</w:t>
      </w:r>
      <w:r>
        <w:rPr>
          <w:rFonts w:ascii="宋体" w:hAnsi="宋体" w:eastAsia="宋体" w:cs="宋体"/>
          <w:sz w:val="24"/>
          <w:szCs w:val="24"/>
          <w:highlight w:val="none"/>
          <w:lang w:eastAsia="zh-CN"/>
        </w:rPr>
        <w:t>已移交广东省机关事务管理局占比</w:t>
      </w:r>
      <w:r>
        <w:rPr>
          <w:rFonts w:ascii="宋体" w:hAnsi="宋体" w:eastAsia="宋体" w:cs="宋体"/>
          <w:sz w:val="24"/>
          <w:szCs w:val="24"/>
          <w:lang w:eastAsia="zh-CN"/>
        </w:rPr>
        <w:t>9.34%，</w:t>
      </w:r>
      <w:r>
        <w:rPr>
          <w:rFonts w:ascii="宋体" w:hAnsi="宋体" w:eastAsia="宋体" w:cs="宋体"/>
          <w:color w:val="000000" w:themeColor="text1"/>
          <w:sz w:val="24"/>
          <w:szCs w:val="24"/>
          <w:lang w:eastAsia="zh-CN"/>
          <w14:textFill>
            <w14:solidFill>
              <w14:schemeClr w14:val="tx1"/>
            </w14:solidFill>
          </w14:textFill>
        </w:rPr>
        <w:t>面积为3119.56平方米。</w:t>
      </w:r>
      <w:r>
        <w:rPr>
          <w:rFonts w:ascii="宋体" w:hAnsi="宋体" w:eastAsia="宋体" w:cs="宋体"/>
          <w:sz w:val="24"/>
          <w:szCs w:val="24"/>
          <w:lang w:eastAsia="zh-CN"/>
        </w:rPr>
        <w:t>广东省粤旅经济发展有限公司（原广东省粮食和物资储备保障中心）</w:t>
      </w:r>
      <w:r>
        <w:rPr>
          <w:rFonts w:ascii="宋体" w:hAnsi="宋体" w:eastAsia="宋体" w:cs="宋体"/>
          <w:sz w:val="24"/>
          <w:szCs w:val="24"/>
        </w:rPr>
        <w:t>6.21%</w:t>
      </w:r>
      <w:r>
        <w:rPr>
          <w:rFonts w:ascii="宋体" w:hAnsi="宋体" w:eastAsia="宋体" w:cs="宋体"/>
          <w:sz w:val="24"/>
          <w:szCs w:val="24"/>
          <w:lang w:eastAsia="zh-CN"/>
        </w:rPr>
        <w:t>，</w:t>
      </w:r>
      <w:r>
        <w:rPr>
          <w:rFonts w:ascii="宋体" w:hAnsi="宋体" w:eastAsia="宋体" w:cs="宋体"/>
          <w:color w:val="000000" w:themeColor="text1"/>
          <w:sz w:val="24"/>
          <w:szCs w:val="24"/>
          <w:lang w:eastAsia="zh-CN"/>
          <w14:textFill>
            <w14:solidFill>
              <w14:schemeClr w14:val="tx1"/>
            </w14:solidFill>
          </w14:textFill>
        </w:rPr>
        <w:t>面积为2074.14平方米</w:t>
      </w:r>
      <w:r>
        <w:rPr>
          <w:rFonts w:ascii="宋体" w:hAnsi="宋体" w:eastAsia="宋体" w:cs="宋体"/>
          <w:b/>
          <w:bCs/>
          <w:color w:val="000000" w:themeColor="text1"/>
          <w:sz w:val="24"/>
          <w:szCs w:val="24"/>
          <w:lang w:eastAsia="zh-CN"/>
          <w14:textFill>
            <w14:solidFill>
              <w14:schemeClr w14:val="tx1"/>
            </w14:solidFill>
          </w14:textFill>
        </w:rPr>
        <w:t>。</w:t>
      </w:r>
    </w:p>
    <w:p w14:paraId="7EECC5E9">
      <w:pPr>
        <w:pStyle w:val="10"/>
        <w:spacing w:line="360" w:lineRule="auto"/>
        <w:ind w:firstLine="482" w:firstLineChars="200"/>
        <w:rPr>
          <w:rFonts w:ascii="宋体" w:hAnsi="宋体" w:eastAsia="宋体" w:cs="宋体"/>
          <w:b/>
          <w:sz w:val="24"/>
          <w:szCs w:val="24"/>
          <w:lang w:eastAsia="zh-CN"/>
        </w:rPr>
      </w:pPr>
      <w:r>
        <w:rPr>
          <w:rFonts w:ascii="宋体" w:hAnsi="宋体" w:eastAsia="宋体" w:cs="宋体"/>
          <w:b/>
          <w:sz w:val="24"/>
          <w:szCs w:val="24"/>
        </w:rPr>
        <w:t>物业</w:t>
      </w:r>
      <w:r>
        <w:rPr>
          <w:rFonts w:ascii="宋体" w:hAnsi="宋体" w:eastAsia="宋体" w:cs="宋体"/>
          <w:b/>
          <w:sz w:val="24"/>
          <w:szCs w:val="24"/>
          <w:lang w:eastAsia="zh-CN"/>
        </w:rPr>
        <w:t>服务</w:t>
      </w:r>
      <w:r>
        <w:rPr>
          <w:rFonts w:ascii="宋体" w:hAnsi="宋体" w:eastAsia="宋体" w:cs="宋体"/>
          <w:b/>
          <w:sz w:val="24"/>
          <w:szCs w:val="24"/>
        </w:rPr>
        <w:t>内容1：</w:t>
      </w:r>
      <w:r>
        <w:rPr>
          <w:rFonts w:ascii="宋体" w:hAnsi="宋体" w:eastAsia="宋体" w:cs="宋体"/>
          <w:b/>
          <w:sz w:val="24"/>
          <w:szCs w:val="24"/>
          <w:lang w:eastAsia="zh-CN"/>
        </w:rPr>
        <w:t>粤民大厦公共物业部分（该项由4家业主单位共同分摊）</w:t>
      </w:r>
    </w:p>
    <w:p w14:paraId="5C7188CF">
      <w:pPr>
        <w:pStyle w:val="10"/>
        <w:spacing w:line="360" w:lineRule="auto"/>
        <w:ind w:firstLine="482"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b/>
          <w:sz w:val="24"/>
          <w:szCs w:val="24"/>
        </w:rPr>
        <w:t>公共物业：</w:t>
      </w:r>
      <w:r>
        <w:rPr>
          <w:rFonts w:ascii="宋体" w:hAnsi="宋体" w:eastAsia="宋体" w:cs="宋体"/>
          <w:sz w:val="24"/>
          <w:szCs w:val="24"/>
        </w:rPr>
        <w:t>粤民大厦公共物业管理服务总预算由粤民大厦各业主单位及承租户按各自分摊比例支付该部分的服务费用</w:t>
      </w:r>
      <w:r>
        <w:rPr>
          <w:rFonts w:ascii="宋体" w:hAnsi="宋体" w:eastAsia="宋体" w:cs="宋体"/>
          <w:sz w:val="24"/>
          <w:szCs w:val="24"/>
          <w:lang w:eastAsia="zh-CN"/>
        </w:rPr>
        <w:t>，</w:t>
      </w:r>
      <w:r>
        <w:rPr>
          <w:rFonts w:ascii="宋体" w:hAnsi="宋体" w:eastAsia="宋体" w:cs="宋体"/>
          <w:b/>
          <w:sz w:val="24"/>
          <w:szCs w:val="24"/>
          <w:lang w:eastAsia="zh-CN"/>
        </w:rPr>
        <w:t>涉及具体承租户事项由各业主单位自行提出主张解决</w:t>
      </w:r>
      <w:r>
        <w:rPr>
          <w:rFonts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lang w:eastAsia="zh-CN"/>
          <w14:textFill>
            <w14:solidFill>
              <w14:schemeClr w14:val="tx1"/>
            </w14:solidFill>
          </w14:textFill>
        </w:rPr>
        <w:t>物业管理公司</w:t>
      </w:r>
      <w:r>
        <w:rPr>
          <w:rFonts w:ascii="宋体" w:hAnsi="宋体" w:eastAsia="宋体" w:cs="宋体"/>
          <w:color w:val="000000" w:themeColor="text1"/>
          <w:sz w:val="24"/>
          <w:szCs w:val="24"/>
          <w14:textFill>
            <w14:solidFill>
              <w14:schemeClr w14:val="tx1"/>
            </w14:solidFill>
          </w14:textFill>
        </w:rPr>
        <w:t>以同一</w:t>
      </w:r>
      <w:r>
        <w:rPr>
          <w:rFonts w:ascii="宋体" w:hAnsi="宋体" w:eastAsia="宋体" w:cs="宋体"/>
          <w:color w:val="000000" w:themeColor="text1"/>
          <w:sz w:val="24"/>
          <w:szCs w:val="24"/>
          <w:lang w:eastAsia="zh-CN"/>
          <w14:textFill>
            <w14:solidFill>
              <w14:schemeClr w14:val="tx1"/>
            </w14:solidFill>
          </w14:textFill>
        </w:rPr>
        <w:t>单价</w:t>
      </w:r>
      <w:r>
        <w:rPr>
          <w:rFonts w:ascii="宋体" w:hAnsi="宋体" w:eastAsia="宋体" w:cs="宋体"/>
          <w:color w:val="000000" w:themeColor="text1"/>
          <w:sz w:val="24"/>
          <w:szCs w:val="24"/>
          <w14:textFill>
            <w14:solidFill>
              <w14:schemeClr w14:val="tx1"/>
            </w14:solidFill>
          </w14:textFill>
        </w:rPr>
        <w:t>分别与粤民大厦使用单位依法依规按分摊比例完成合同签订</w:t>
      </w:r>
      <w:r>
        <w:rPr>
          <w:rFonts w:ascii="宋体" w:hAnsi="宋体" w:eastAsia="宋体" w:cs="宋体"/>
          <w:color w:val="000000" w:themeColor="text1"/>
          <w:sz w:val="24"/>
          <w:szCs w:val="24"/>
          <w:lang w:eastAsia="zh-CN"/>
          <w14:textFill>
            <w14:solidFill>
              <w14:schemeClr w14:val="tx1"/>
            </w14:solidFill>
          </w14:textFill>
        </w:rPr>
        <w:t>。</w:t>
      </w:r>
    </w:p>
    <w:p w14:paraId="0A9A4F22">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物业管理服务合同期限内，承租户租赁期限届满的，在新的租户承租前，管理费用由出租人承担，新的租户承租后，出租人要求承租方按租赁面积承担相应的管理费用。</w:t>
      </w:r>
    </w:p>
    <w:p w14:paraId="5CDA8E56">
      <w:pPr>
        <w:pStyle w:val="10"/>
        <w:spacing w:line="360" w:lineRule="auto"/>
        <w:ind w:firstLine="402"/>
        <w:rPr>
          <w:rFonts w:ascii="宋体" w:hAnsi="宋体" w:eastAsia="宋体" w:cs="宋体"/>
          <w:b/>
          <w:sz w:val="24"/>
          <w:szCs w:val="24"/>
          <w:lang w:eastAsia="zh-CN"/>
        </w:rPr>
      </w:pPr>
      <w:r>
        <w:rPr>
          <w:rFonts w:ascii="宋体" w:hAnsi="宋体" w:eastAsia="宋体" w:cs="宋体"/>
          <w:b/>
          <w:sz w:val="24"/>
          <w:szCs w:val="24"/>
        </w:rPr>
        <w:t>物业</w:t>
      </w:r>
      <w:r>
        <w:rPr>
          <w:rFonts w:ascii="宋体" w:hAnsi="宋体" w:eastAsia="宋体" w:cs="宋体"/>
          <w:b/>
          <w:sz w:val="24"/>
          <w:szCs w:val="24"/>
          <w:lang w:eastAsia="zh-CN"/>
        </w:rPr>
        <w:t>服务</w:t>
      </w:r>
      <w:r>
        <w:rPr>
          <w:rFonts w:ascii="宋体" w:hAnsi="宋体" w:eastAsia="宋体" w:cs="宋体"/>
          <w:b/>
          <w:sz w:val="24"/>
          <w:szCs w:val="24"/>
        </w:rPr>
        <w:t>内容2：</w:t>
      </w:r>
      <w:r>
        <w:rPr>
          <w:rFonts w:ascii="宋体" w:hAnsi="宋体" w:eastAsia="宋体" w:cs="宋体"/>
          <w:b/>
          <w:sz w:val="24"/>
          <w:szCs w:val="24"/>
          <w:lang w:eastAsia="zh-CN"/>
        </w:rPr>
        <w:t>广东省军用供应站内部区域物业部分</w:t>
      </w:r>
    </w:p>
    <w:p w14:paraId="479361EB">
      <w:pPr>
        <w:pStyle w:val="10"/>
        <w:spacing w:line="360" w:lineRule="auto"/>
        <w:ind w:firstLine="402"/>
        <w:rPr>
          <w:rFonts w:ascii="宋体" w:hAnsi="宋体" w:cs="宋体"/>
          <w:sz w:val="24"/>
          <w:szCs w:val="24"/>
          <w:lang w:eastAsia="zh-CN"/>
        </w:rPr>
      </w:pPr>
      <w:r>
        <w:rPr>
          <w:rFonts w:ascii="宋体" w:hAnsi="宋体" w:cs="宋体"/>
          <w:sz w:val="24"/>
          <w:szCs w:val="24"/>
        </w:rPr>
        <w:t>内部</w:t>
      </w:r>
      <w:r>
        <w:rPr>
          <w:rFonts w:ascii="宋体" w:hAnsi="宋体" w:cs="宋体"/>
          <w:bCs/>
          <w:sz w:val="24"/>
          <w:szCs w:val="24"/>
          <w:lang w:eastAsia="zh-CN"/>
        </w:rPr>
        <w:t>区域</w:t>
      </w:r>
      <w:r>
        <w:rPr>
          <w:rFonts w:ascii="宋体" w:hAnsi="宋体" w:cs="宋体"/>
          <w:sz w:val="24"/>
          <w:szCs w:val="24"/>
        </w:rPr>
        <w:t>物业管理服务项目</w:t>
      </w:r>
      <w:r>
        <w:rPr>
          <w:rFonts w:ascii="宋体" w:hAnsi="宋体" w:cs="宋体"/>
          <w:sz w:val="24"/>
          <w:szCs w:val="24"/>
          <w:lang w:eastAsia="zh-CN"/>
        </w:rPr>
        <w:t>：1.</w:t>
      </w:r>
      <w:r>
        <w:rPr>
          <w:rFonts w:ascii="宋体" w:hAnsi="宋体" w:cs="宋体"/>
          <w:sz w:val="24"/>
          <w:szCs w:val="24"/>
        </w:rPr>
        <w:t>内部卫生清洁服务</w:t>
      </w:r>
      <w:r>
        <w:rPr>
          <w:rFonts w:ascii="宋体" w:hAnsi="宋体" w:cs="宋体"/>
          <w:sz w:val="24"/>
          <w:szCs w:val="24"/>
          <w:lang w:eastAsia="zh-CN"/>
        </w:rPr>
        <w:t>；2.日常环境管理服务；3.内部工程维修24小时值班服务及耗材采购服务；4.</w:t>
      </w:r>
      <w:r>
        <w:t xml:space="preserve"> </w:t>
      </w:r>
      <w:r>
        <w:rPr>
          <w:rFonts w:ascii="宋体" w:hAnsi="宋体" w:cs="宋体"/>
          <w:sz w:val="24"/>
          <w:szCs w:val="24"/>
          <w:lang w:eastAsia="zh-CN"/>
        </w:rPr>
        <w:t>公共消防、电梯等共用设施设备维保及维修费用分摊管理服务</w:t>
      </w:r>
      <w:r>
        <w:rPr>
          <w:rFonts w:ascii="宋体" w:hAnsi="宋体" w:cs="宋体"/>
          <w:sz w:val="24"/>
          <w:szCs w:val="24"/>
        </w:rPr>
        <w:t>。</w:t>
      </w:r>
    </w:p>
    <w:p w14:paraId="7C2044B1">
      <w:pPr>
        <w:pStyle w:val="10"/>
        <w:numPr>
          <w:ilvl w:val="0"/>
          <w:numId w:val="1"/>
        </w:numPr>
        <w:spacing w:line="360" w:lineRule="auto"/>
        <w:rPr>
          <w:rFonts w:ascii="宋体" w:hAnsi="宋体" w:eastAsia="宋体" w:cs="宋体"/>
          <w:b/>
          <w:bCs/>
          <w:sz w:val="24"/>
          <w:szCs w:val="24"/>
        </w:rPr>
      </w:pPr>
      <w:r>
        <w:rPr>
          <w:rFonts w:ascii="宋体" w:hAnsi="宋体" w:eastAsia="宋体" w:cs="宋体"/>
          <w:b/>
          <w:bCs/>
          <w:sz w:val="24"/>
          <w:szCs w:val="24"/>
        </w:rPr>
        <w:t>报价要求：</w:t>
      </w:r>
    </w:p>
    <w:p w14:paraId="7CF82FB6">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按粤民大厦公共物业</w:t>
      </w:r>
      <w:r>
        <w:rPr>
          <w:rFonts w:ascii="宋体" w:hAnsi="宋体" w:eastAsia="宋体" w:cs="宋体"/>
          <w:sz w:val="24"/>
          <w:szCs w:val="24"/>
          <w:lang w:eastAsia="zh-CN"/>
        </w:rPr>
        <w:t>和</w:t>
      </w:r>
      <w:r>
        <w:rPr>
          <w:rFonts w:ascii="宋体" w:hAnsi="宋体" w:eastAsia="宋体" w:cs="宋体"/>
          <w:bCs/>
          <w:sz w:val="24"/>
          <w:szCs w:val="24"/>
          <w:lang w:eastAsia="zh-CN"/>
        </w:rPr>
        <w:t>广东省军用供应站内部区域物业</w:t>
      </w:r>
      <w:r>
        <w:rPr>
          <w:rFonts w:ascii="宋体" w:hAnsi="宋体" w:eastAsia="宋体" w:cs="宋体"/>
          <w:sz w:val="24"/>
          <w:szCs w:val="24"/>
        </w:rPr>
        <w:t>分别报价。</w:t>
      </w:r>
    </w:p>
    <w:p w14:paraId="584B4B3B">
      <w:pPr>
        <w:pStyle w:val="10"/>
        <w:spacing w:line="360" w:lineRule="auto"/>
        <w:ind w:firstLine="480" w:firstLineChars="200"/>
        <w:jc w:val="center"/>
        <w:rPr>
          <w:rFonts w:ascii="宋体" w:hAnsi="宋体" w:eastAsia="宋体" w:cs="宋体"/>
          <w:sz w:val="24"/>
          <w:szCs w:val="24"/>
        </w:rPr>
      </w:pPr>
      <w:r>
        <w:rPr>
          <w:rFonts w:ascii="宋体" w:hAnsi="宋体" w:eastAsia="宋体" w:cs="宋体"/>
          <w:sz w:val="24"/>
          <w:szCs w:val="24"/>
        </w:rPr>
        <w:t>费用报价表</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63"/>
        <w:gridCol w:w="1894"/>
        <w:gridCol w:w="1683"/>
        <w:gridCol w:w="1077"/>
        <w:gridCol w:w="1830"/>
        <w:gridCol w:w="1128"/>
      </w:tblGrid>
      <w:tr w14:paraId="60EA5E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B9208D9">
            <w:pPr>
              <w:pStyle w:val="10"/>
              <w:spacing w:line="240" w:lineRule="auto"/>
              <w:jc w:val="center"/>
              <w:rPr>
                <w:rFonts w:ascii="宋体" w:hAnsi="宋体" w:eastAsia="宋体" w:cs="宋体"/>
                <w:sz w:val="24"/>
                <w:szCs w:val="24"/>
                <w:highlight w:val="none"/>
              </w:rPr>
            </w:pPr>
            <w:r>
              <w:rPr>
                <w:rFonts w:ascii="宋体" w:hAnsi="宋体" w:eastAsia="宋体" w:cs="宋体"/>
                <w:sz w:val="24"/>
                <w:szCs w:val="24"/>
                <w:highlight w:val="none"/>
              </w:rPr>
              <w:t>序号</w:t>
            </w:r>
          </w:p>
        </w:tc>
        <w:tc>
          <w:tcPr>
            <w:tcW w:w="189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0C6A54B0">
            <w:pPr>
              <w:pStyle w:val="10"/>
              <w:spacing w:line="240" w:lineRule="auto"/>
              <w:jc w:val="center"/>
              <w:rPr>
                <w:rFonts w:ascii="宋体" w:hAnsi="宋体" w:eastAsia="宋体" w:cs="宋体"/>
                <w:sz w:val="24"/>
                <w:szCs w:val="24"/>
                <w:highlight w:val="none"/>
              </w:rPr>
            </w:pPr>
            <w:r>
              <w:rPr>
                <w:rFonts w:ascii="宋体" w:hAnsi="宋体" w:eastAsia="宋体" w:cs="宋体"/>
                <w:sz w:val="24"/>
                <w:szCs w:val="24"/>
                <w:highlight w:val="none"/>
              </w:rPr>
              <w:t>名称</w:t>
            </w:r>
          </w:p>
        </w:tc>
        <w:tc>
          <w:tcPr>
            <w:tcW w:w="168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663F8DF8">
            <w:pPr>
              <w:pStyle w:val="10"/>
              <w:spacing w:line="240" w:lineRule="auto"/>
              <w:jc w:val="center"/>
              <w:rPr>
                <w:rFonts w:ascii="宋体" w:hAnsi="宋体" w:eastAsia="宋体" w:cs="宋体"/>
                <w:sz w:val="24"/>
                <w:szCs w:val="24"/>
                <w:highlight w:val="none"/>
                <w:lang w:eastAsia="zh-CN"/>
              </w:rPr>
            </w:pPr>
            <w:r>
              <w:rPr>
                <w:rFonts w:ascii="宋体" w:hAnsi="宋体" w:eastAsia="宋体" w:cs="宋体"/>
                <w:sz w:val="24"/>
                <w:szCs w:val="24"/>
                <w:highlight w:val="none"/>
              </w:rPr>
              <w:t>物业</w:t>
            </w:r>
          </w:p>
          <w:p w14:paraId="53F992E0">
            <w:pPr>
              <w:pStyle w:val="10"/>
              <w:spacing w:line="240" w:lineRule="auto"/>
              <w:jc w:val="center"/>
              <w:rPr>
                <w:rFonts w:ascii="宋体" w:hAnsi="宋体" w:eastAsia="宋体" w:cs="宋体"/>
                <w:sz w:val="24"/>
                <w:szCs w:val="24"/>
                <w:highlight w:val="none"/>
              </w:rPr>
            </w:pPr>
            <w:r>
              <w:rPr>
                <w:rFonts w:ascii="宋体" w:hAnsi="宋体" w:eastAsia="宋体" w:cs="宋体"/>
                <w:sz w:val="24"/>
                <w:szCs w:val="24"/>
                <w:highlight w:val="none"/>
              </w:rPr>
              <w:t>分摊比例</w:t>
            </w:r>
          </w:p>
        </w:tc>
        <w:tc>
          <w:tcPr>
            <w:tcW w:w="107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28848720">
            <w:pPr>
              <w:pStyle w:val="10"/>
              <w:spacing w:line="240" w:lineRule="auto"/>
              <w:jc w:val="center"/>
              <w:rPr>
                <w:rFonts w:ascii="宋体" w:hAnsi="宋体" w:eastAsia="宋体" w:cs="宋体"/>
                <w:sz w:val="24"/>
                <w:szCs w:val="24"/>
                <w:highlight w:val="none"/>
              </w:rPr>
            </w:pPr>
            <w:r>
              <w:rPr>
                <w:rFonts w:ascii="宋体" w:hAnsi="宋体" w:eastAsia="宋体" w:cs="宋体"/>
                <w:sz w:val="24"/>
                <w:szCs w:val="24"/>
                <w:highlight w:val="none"/>
              </w:rPr>
              <w:t>公共物业部分报价（元）</w:t>
            </w:r>
          </w:p>
        </w:tc>
        <w:tc>
          <w:tcPr>
            <w:tcW w:w="183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7F4091BD">
            <w:pPr>
              <w:pStyle w:val="10"/>
              <w:spacing w:line="240" w:lineRule="auto"/>
              <w:jc w:val="center"/>
              <w:rPr>
                <w:rFonts w:ascii="宋体" w:hAnsi="宋体" w:eastAsia="宋体" w:cs="宋体"/>
                <w:sz w:val="24"/>
                <w:szCs w:val="24"/>
                <w:highlight w:val="none"/>
              </w:rPr>
            </w:pPr>
            <w:r>
              <w:rPr>
                <w:rFonts w:ascii="宋体" w:hAnsi="宋体" w:eastAsia="宋体" w:cs="宋体"/>
                <w:sz w:val="24"/>
                <w:szCs w:val="24"/>
                <w:highlight w:val="none"/>
              </w:rPr>
              <w:t>广东省军用供应站内部</w:t>
            </w:r>
            <w:r>
              <w:rPr>
                <w:rFonts w:ascii="宋体" w:hAnsi="宋体" w:eastAsia="宋体" w:cs="宋体"/>
                <w:sz w:val="24"/>
                <w:szCs w:val="24"/>
                <w:highlight w:val="none"/>
                <w:lang w:eastAsia="zh-CN"/>
              </w:rPr>
              <w:t>区域物业</w:t>
            </w:r>
            <w:r>
              <w:rPr>
                <w:rFonts w:ascii="宋体" w:hAnsi="宋体" w:eastAsia="宋体" w:cs="宋体"/>
                <w:sz w:val="24"/>
                <w:szCs w:val="24"/>
                <w:highlight w:val="none"/>
              </w:rPr>
              <w:t>服务报价（元）</w:t>
            </w:r>
          </w:p>
        </w:tc>
        <w:tc>
          <w:tcPr>
            <w:tcW w:w="112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6B240BEC">
            <w:pPr>
              <w:pStyle w:val="10"/>
              <w:spacing w:line="240" w:lineRule="auto"/>
              <w:jc w:val="center"/>
              <w:rPr>
                <w:rFonts w:ascii="宋体" w:hAnsi="宋体" w:eastAsia="宋体" w:cs="宋体"/>
                <w:sz w:val="24"/>
                <w:szCs w:val="24"/>
              </w:rPr>
            </w:pPr>
            <w:r>
              <w:rPr>
                <w:rFonts w:ascii="宋体" w:hAnsi="宋体" w:eastAsia="宋体" w:cs="宋体"/>
                <w:sz w:val="24"/>
                <w:szCs w:val="24"/>
              </w:rPr>
              <w:t>总报价（元）</w:t>
            </w:r>
          </w:p>
        </w:tc>
      </w:tr>
      <w:tr w14:paraId="33E76C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6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A2A32DE">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1</w:t>
            </w:r>
          </w:p>
        </w:tc>
        <w:tc>
          <w:tcPr>
            <w:tcW w:w="1894"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FEE336E">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广东省军用供应站</w:t>
            </w:r>
          </w:p>
        </w:tc>
        <w:tc>
          <w:tcPr>
            <w:tcW w:w="168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037F96C">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lang w:eastAsia="zh-CN"/>
              </w:rPr>
              <w:t>51.41%</w:t>
            </w:r>
          </w:p>
        </w:tc>
        <w:tc>
          <w:tcPr>
            <w:tcW w:w="1077" w:type="dxa"/>
            <w:tcBorders>
              <w:top w:val="nil"/>
              <w:left w:val="nil"/>
              <w:bottom w:val="single" w:color="000000" w:sz="4" w:space="0"/>
              <w:right w:val="single" w:color="000000" w:sz="4" w:space="0"/>
            </w:tcBorders>
            <w:tcMar>
              <w:top w:w="0" w:type="dxa"/>
              <w:left w:w="105" w:type="dxa"/>
              <w:bottom w:w="0" w:type="dxa"/>
              <w:right w:w="105" w:type="dxa"/>
            </w:tcMar>
          </w:tcPr>
          <w:p w14:paraId="0E6884BF">
            <w:pPr>
              <w:pStyle w:val="10"/>
              <w:spacing w:line="360" w:lineRule="auto"/>
              <w:rPr>
                <w:rFonts w:ascii="宋体" w:hAnsi="宋体" w:eastAsia="宋体" w:cs="宋体"/>
                <w:sz w:val="24"/>
                <w:szCs w:val="24"/>
                <w:highlight w:val="yellow"/>
              </w:rPr>
            </w:pPr>
          </w:p>
        </w:tc>
        <w:tc>
          <w:tcPr>
            <w:tcW w:w="1830" w:type="dxa"/>
            <w:tcBorders>
              <w:top w:val="nil"/>
              <w:left w:val="nil"/>
              <w:bottom w:val="single" w:color="000000" w:sz="4" w:space="0"/>
              <w:right w:val="single" w:color="000000" w:sz="4" w:space="0"/>
            </w:tcBorders>
            <w:tcMar>
              <w:top w:w="0" w:type="dxa"/>
              <w:left w:w="105" w:type="dxa"/>
              <w:bottom w:w="0" w:type="dxa"/>
              <w:right w:w="105" w:type="dxa"/>
            </w:tcMar>
          </w:tcPr>
          <w:p w14:paraId="5AB94510">
            <w:pPr>
              <w:spacing w:line="360" w:lineRule="auto"/>
              <w:rPr>
                <w:rFonts w:hint="eastAsia" w:ascii="宋体" w:hAnsi="宋体" w:eastAsia="宋体" w:cs="宋体"/>
                <w:sz w:val="24"/>
                <w:highlight w:val="yellow"/>
              </w:rPr>
            </w:pPr>
          </w:p>
        </w:tc>
        <w:tc>
          <w:tcPr>
            <w:tcW w:w="1128" w:type="dxa"/>
            <w:tcBorders>
              <w:top w:val="nil"/>
              <w:left w:val="nil"/>
              <w:bottom w:val="single" w:color="000000" w:sz="4" w:space="0"/>
              <w:right w:val="single" w:color="000000" w:sz="4" w:space="0"/>
            </w:tcBorders>
            <w:tcMar>
              <w:top w:w="0" w:type="dxa"/>
              <w:left w:w="105" w:type="dxa"/>
              <w:bottom w:w="0" w:type="dxa"/>
              <w:right w:w="105" w:type="dxa"/>
            </w:tcMar>
          </w:tcPr>
          <w:p w14:paraId="109B6110">
            <w:pPr>
              <w:spacing w:line="360" w:lineRule="auto"/>
              <w:rPr>
                <w:rFonts w:hint="eastAsia" w:ascii="宋体" w:hAnsi="宋体" w:eastAsia="宋体" w:cs="宋体"/>
                <w:sz w:val="24"/>
              </w:rPr>
            </w:pPr>
          </w:p>
        </w:tc>
      </w:tr>
      <w:tr w14:paraId="064CFB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027C10D">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2</w:t>
            </w:r>
          </w:p>
        </w:tc>
        <w:tc>
          <w:tcPr>
            <w:tcW w:w="1894"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025E345">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广东省第一荣军医院</w:t>
            </w:r>
          </w:p>
        </w:tc>
        <w:tc>
          <w:tcPr>
            <w:tcW w:w="168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88C95D8">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33.04%</w:t>
            </w:r>
          </w:p>
        </w:tc>
        <w:tc>
          <w:tcPr>
            <w:tcW w:w="1077" w:type="dxa"/>
            <w:tcBorders>
              <w:top w:val="nil"/>
              <w:left w:val="nil"/>
              <w:bottom w:val="single" w:color="000000" w:sz="4" w:space="0"/>
              <w:right w:val="single" w:color="000000" w:sz="4" w:space="0"/>
            </w:tcBorders>
            <w:tcMar>
              <w:top w:w="0" w:type="dxa"/>
              <w:left w:w="105" w:type="dxa"/>
              <w:bottom w:w="0" w:type="dxa"/>
              <w:right w:w="105" w:type="dxa"/>
            </w:tcMar>
          </w:tcPr>
          <w:p w14:paraId="745D801E">
            <w:pPr>
              <w:pStyle w:val="10"/>
              <w:spacing w:line="360" w:lineRule="auto"/>
              <w:rPr>
                <w:rFonts w:ascii="宋体" w:hAnsi="宋体" w:eastAsia="宋体" w:cs="宋体"/>
                <w:sz w:val="24"/>
                <w:szCs w:val="24"/>
              </w:rPr>
            </w:pPr>
          </w:p>
        </w:tc>
        <w:tc>
          <w:tcPr>
            <w:tcW w:w="1830" w:type="dxa"/>
            <w:tcBorders>
              <w:top w:val="nil"/>
              <w:left w:val="nil"/>
              <w:bottom w:val="single" w:color="000000" w:sz="4" w:space="0"/>
              <w:right w:val="single" w:color="000000" w:sz="4" w:space="0"/>
            </w:tcBorders>
            <w:tcMar>
              <w:top w:w="0" w:type="dxa"/>
              <w:left w:w="105" w:type="dxa"/>
              <w:bottom w:w="0" w:type="dxa"/>
              <w:right w:w="105" w:type="dxa"/>
            </w:tcMar>
          </w:tcPr>
          <w:p w14:paraId="4208FA61">
            <w:pPr>
              <w:pStyle w:val="10"/>
              <w:spacing w:line="360" w:lineRule="auto"/>
              <w:jc w:val="center"/>
              <w:rPr>
                <w:rFonts w:ascii="宋体" w:hAnsi="宋体" w:eastAsia="宋体" w:cs="宋体"/>
                <w:sz w:val="24"/>
                <w:szCs w:val="24"/>
              </w:rPr>
            </w:pPr>
            <w:r>
              <w:rPr>
                <w:rFonts w:ascii="宋体" w:hAnsi="宋体" w:eastAsia="宋体" w:cs="宋体"/>
                <w:sz w:val="24"/>
                <w:szCs w:val="24"/>
              </w:rPr>
              <w:t>/</w:t>
            </w:r>
          </w:p>
        </w:tc>
        <w:tc>
          <w:tcPr>
            <w:tcW w:w="1128" w:type="dxa"/>
            <w:tcBorders>
              <w:top w:val="nil"/>
              <w:left w:val="nil"/>
              <w:bottom w:val="single" w:color="000000" w:sz="4" w:space="0"/>
              <w:right w:val="single" w:color="000000" w:sz="4" w:space="0"/>
            </w:tcBorders>
            <w:tcMar>
              <w:top w:w="0" w:type="dxa"/>
              <w:left w:w="105" w:type="dxa"/>
              <w:bottom w:w="0" w:type="dxa"/>
              <w:right w:w="105" w:type="dxa"/>
            </w:tcMar>
          </w:tcPr>
          <w:p w14:paraId="6D7A4243">
            <w:pPr>
              <w:pStyle w:val="10"/>
              <w:spacing w:line="360" w:lineRule="auto"/>
              <w:jc w:val="center"/>
              <w:rPr>
                <w:rFonts w:ascii="宋体" w:hAnsi="宋体" w:eastAsia="宋体" w:cs="宋体"/>
                <w:sz w:val="24"/>
                <w:szCs w:val="24"/>
              </w:rPr>
            </w:pPr>
          </w:p>
        </w:tc>
      </w:tr>
      <w:tr w14:paraId="7AAD62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24CCA7C">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3</w:t>
            </w:r>
          </w:p>
        </w:tc>
        <w:tc>
          <w:tcPr>
            <w:tcW w:w="1894"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700C86B">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广东省民政厅</w:t>
            </w:r>
            <w:r>
              <w:rPr>
                <w:rFonts w:ascii="宋体" w:hAnsi="宋体" w:eastAsia="宋体" w:cs="宋体"/>
                <w:sz w:val="24"/>
                <w:szCs w:val="24"/>
                <w:highlight w:val="none"/>
                <w:lang w:eastAsia="zh-CN"/>
              </w:rPr>
              <w:t>已移交广东省机关事务管理局</w:t>
            </w:r>
          </w:p>
        </w:tc>
        <w:tc>
          <w:tcPr>
            <w:tcW w:w="168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41594C1">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9.34%</w:t>
            </w:r>
          </w:p>
        </w:tc>
        <w:tc>
          <w:tcPr>
            <w:tcW w:w="1077" w:type="dxa"/>
            <w:tcBorders>
              <w:top w:val="nil"/>
              <w:left w:val="nil"/>
              <w:bottom w:val="single" w:color="000000" w:sz="4" w:space="0"/>
              <w:right w:val="single" w:color="000000" w:sz="4" w:space="0"/>
            </w:tcBorders>
            <w:tcMar>
              <w:top w:w="0" w:type="dxa"/>
              <w:left w:w="105" w:type="dxa"/>
              <w:bottom w:w="0" w:type="dxa"/>
              <w:right w:w="105" w:type="dxa"/>
            </w:tcMar>
          </w:tcPr>
          <w:p w14:paraId="6AF86875">
            <w:pPr>
              <w:pStyle w:val="10"/>
              <w:spacing w:line="360" w:lineRule="auto"/>
              <w:rPr>
                <w:rFonts w:ascii="宋体" w:hAnsi="宋体" w:eastAsia="宋体" w:cs="宋体"/>
                <w:sz w:val="24"/>
                <w:szCs w:val="24"/>
              </w:rPr>
            </w:pPr>
          </w:p>
        </w:tc>
        <w:tc>
          <w:tcPr>
            <w:tcW w:w="1830" w:type="dxa"/>
            <w:tcBorders>
              <w:top w:val="nil"/>
              <w:left w:val="nil"/>
              <w:bottom w:val="single" w:color="000000" w:sz="4" w:space="0"/>
              <w:right w:val="single" w:color="000000" w:sz="4" w:space="0"/>
            </w:tcBorders>
            <w:tcMar>
              <w:top w:w="0" w:type="dxa"/>
              <w:left w:w="105" w:type="dxa"/>
              <w:bottom w:w="0" w:type="dxa"/>
              <w:right w:w="105" w:type="dxa"/>
            </w:tcMar>
          </w:tcPr>
          <w:p w14:paraId="56CC411F">
            <w:pPr>
              <w:pStyle w:val="10"/>
              <w:spacing w:line="360" w:lineRule="auto"/>
              <w:jc w:val="center"/>
              <w:rPr>
                <w:rFonts w:ascii="宋体" w:hAnsi="宋体" w:eastAsia="宋体" w:cs="宋体"/>
                <w:sz w:val="24"/>
                <w:szCs w:val="24"/>
              </w:rPr>
            </w:pPr>
            <w:r>
              <w:rPr>
                <w:rFonts w:ascii="宋体" w:hAnsi="宋体" w:eastAsia="宋体" w:cs="宋体"/>
                <w:sz w:val="24"/>
                <w:szCs w:val="24"/>
              </w:rPr>
              <w:t>/</w:t>
            </w:r>
          </w:p>
        </w:tc>
        <w:tc>
          <w:tcPr>
            <w:tcW w:w="1128" w:type="dxa"/>
            <w:tcBorders>
              <w:top w:val="nil"/>
              <w:left w:val="nil"/>
              <w:bottom w:val="single" w:color="000000" w:sz="4" w:space="0"/>
              <w:right w:val="single" w:color="000000" w:sz="4" w:space="0"/>
            </w:tcBorders>
            <w:tcMar>
              <w:top w:w="0" w:type="dxa"/>
              <w:left w:w="105" w:type="dxa"/>
              <w:bottom w:w="0" w:type="dxa"/>
              <w:right w:w="105" w:type="dxa"/>
            </w:tcMar>
          </w:tcPr>
          <w:p w14:paraId="74EB1C66">
            <w:pPr>
              <w:pStyle w:val="10"/>
              <w:spacing w:line="360" w:lineRule="auto"/>
              <w:jc w:val="center"/>
              <w:rPr>
                <w:rFonts w:ascii="宋体" w:hAnsi="宋体" w:eastAsia="宋体" w:cs="宋体"/>
                <w:sz w:val="24"/>
                <w:szCs w:val="24"/>
              </w:rPr>
            </w:pPr>
          </w:p>
        </w:tc>
      </w:tr>
      <w:tr w14:paraId="60AABB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8AC7700">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4</w:t>
            </w:r>
          </w:p>
        </w:tc>
        <w:tc>
          <w:tcPr>
            <w:tcW w:w="1894"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3B5E18BC">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广东省粤旅经济发展有限公司</w:t>
            </w:r>
            <w:r>
              <w:rPr>
                <w:rFonts w:ascii="宋体" w:hAnsi="宋体" w:eastAsia="宋体" w:cs="宋体"/>
                <w:sz w:val="24"/>
                <w:szCs w:val="24"/>
                <w:highlight w:val="none"/>
                <w:lang w:eastAsia="zh-CN"/>
              </w:rPr>
              <w:t>（原</w:t>
            </w:r>
            <w:r>
              <w:rPr>
                <w:rFonts w:ascii="宋体" w:hAnsi="宋体" w:eastAsia="宋体" w:cs="宋体"/>
                <w:sz w:val="24"/>
                <w:szCs w:val="24"/>
                <w:highlight w:val="none"/>
              </w:rPr>
              <w:t>广东省粮食和物资储备保障中心</w:t>
            </w:r>
            <w:r>
              <w:rPr>
                <w:rFonts w:ascii="宋体" w:hAnsi="宋体" w:eastAsia="宋体" w:cs="宋体"/>
                <w:sz w:val="24"/>
                <w:szCs w:val="24"/>
                <w:highlight w:val="none"/>
                <w:lang w:eastAsia="zh-CN"/>
              </w:rPr>
              <w:t>）</w:t>
            </w:r>
          </w:p>
        </w:tc>
        <w:tc>
          <w:tcPr>
            <w:tcW w:w="168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3E7C70E">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6.21%</w:t>
            </w:r>
          </w:p>
        </w:tc>
        <w:tc>
          <w:tcPr>
            <w:tcW w:w="1077" w:type="dxa"/>
            <w:tcBorders>
              <w:top w:val="nil"/>
              <w:left w:val="nil"/>
              <w:bottom w:val="single" w:color="000000" w:sz="4" w:space="0"/>
              <w:right w:val="single" w:color="000000" w:sz="4" w:space="0"/>
            </w:tcBorders>
            <w:tcMar>
              <w:top w:w="0" w:type="dxa"/>
              <w:left w:w="105" w:type="dxa"/>
              <w:bottom w:w="0" w:type="dxa"/>
              <w:right w:w="105" w:type="dxa"/>
            </w:tcMar>
          </w:tcPr>
          <w:p w14:paraId="0DCC2700">
            <w:pPr>
              <w:pStyle w:val="10"/>
              <w:spacing w:line="360" w:lineRule="auto"/>
              <w:rPr>
                <w:rFonts w:ascii="宋体" w:hAnsi="宋体" w:eastAsia="宋体" w:cs="宋体"/>
                <w:sz w:val="24"/>
                <w:szCs w:val="24"/>
              </w:rPr>
            </w:pPr>
          </w:p>
        </w:tc>
        <w:tc>
          <w:tcPr>
            <w:tcW w:w="1830" w:type="dxa"/>
            <w:tcBorders>
              <w:top w:val="nil"/>
              <w:left w:val="nil"/>
              <w:bottom w:val="single" w:color="000000" w:sz="4" w:space="0"/>
              <w:right w:val="single" w:color="000000" w:sz="4" w:space="0"/>
            </w:tcBorders>
            <w:tcMar>
              <w:top w:w="0" w:type="dxa"/>
              <w:left w:w="105" w:type="dxa"/>
              <w:bottom w:w="0" w:type="dxa"/>
              <w:right w:w="105" w:type="dxa"/>
            </w:tcMar>
          </w:tcPr>
          <w:p w14:paraId="6C00E657">
            <w:pPr>
              <w:pStyle w:val="10"/>
              <w:spacing w:line="360" w:lineRule="auto"/>
              <w:jc w:val="center"/>
              <w:rPr>
                <w:rFonts w:ascii="宋体" w:hAnsi="宋体" w:eastAsia="宋体" w:cs="宋体"/>
                <w:sz w:val="24"/>
                <w:szCs w:val="24"/>
              </w:rPr>
            </w:pPr>
            <w:r>
              <w:rPr>
                <w:rFonts w:ascii="宋体" w:hAnsi="宋体" w:eastAsia="宋体" w:cs="宋体"/>
                <w:sz w:val="24"/>
                <w:szCs w:val="24"/>
              </w:rPr>
              <w:t>/</w:t>
            </w:r>
          </w:p>
        </w:tc>
        <w:tc>
          <w:tcPr>
            <w:tcW w:w="1128" w:type="dxa"/>
            <w:tcBorders>
              <w:top w:val="nil"/>
              <w:left w:val="nil"/>
              <w:bottom w:val="single" w:color="000000" w:sz="4" w:space="0"/>
              <w:right w:val="single" w:color="000000" w:sz="4" w:space="0"/>
            </w:tcBorders>
            <w:tcMar>
              <w:top w:w="0" w:type="dxa"/>
              <w:left w:w="105" w:type="dxa"/>
              <w:bottom w:w="0" w:type="dxa"/>
              <w:right w:w="105" w:type="dxa"/>
            </w:tcMar>
          </w:tcPr>
          <w:p w14:paraId="79919269">
            <w:pPr>
              <w:pStyle w:val="10"/>
              <w:spacing w:line="360" w:lineRule="auto"/>
              <w:jc w:val="center"/>
              <w:rPr>
                <w:rFonts w:ascii="宋体" w:hAnsi="宋体" w:eastAsia="宋体" w:cs="宋体"/>
                <w:sz w:val="24"/>
                <w:szCs w:val="24"/>
              </w:rPr>
            </w:pPr>
          </w:p>
        </w:tc>
      </w:tr>
      <w:tr w14:paraId="764CE2F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6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0DEA939">
            <w:pPr>
              <w:spacing w:line="360" w:lineRule="auto"/>
              <w:jc w:val="center"/>
              <w:rPr>
                <w:rFonts w:hint="eastAsia" w:ascii="宋体" w:hAnsi="宋体" w:eastAsia="宋体" w:cs="宋体"/>
                <w:sz w:val="24"/>
                <w:highlight w:val="none"/>
              </w:rPr>
            </w:pPr>
          </w:p>
        </w:tc>
        <w:tc>
          <w:tcPr>
            <w:tcW w:w="1894"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90EA5CE">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合计</w:t>
            </w:r>
          </w:p>
        </w:tc>
        <w:tc>
          <w:tcPr>
            <w:tcW w:w="1683"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1FBAF38">
            <w:pPr>
              <w:pStyle w:val="10"/>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rPr>
              <w:t>100%</w:t>
            </w:r>
          </w:p>
        </w:tc>
        <w:tc>
          <w:tcPr>
            <w:tcW w:w="1077" w:type="dxa"/>
            <w:tcBorders>
              <w:top w:val="nil"/>
              <w:left w:val="nil"/>
              <w:bottom w:val="single" w:color="000000" w:sz="4" w:space="0"/>
              <w:right w:val="single" w:color="000000" w:sz="4" w:space="0"/>
            </w:tcBorders>
            <w:tcMar>
              <w:top w:w="0" w:type="dxa"/>
              <w:left w:w="105" w:type="dxa"/>
              <w:bottom w:w="0" w:type="dxa"/>
              <w:right w:w="105" w:type="dxa"/>
            </w:tcMar>
          </w:tcPr>
          <w:p w14:paraId="3F7DD9F3">
            <w:pPr>
              <w:pStyle w:val="10"/>
              <w:spacing w:line="360" w:lineRule="auto"/>
              <w:rPr>
                <w:rFonts w:ascii="宋体" w:hAnsi="宋体" w:eastAsia="宋体" w:cs="宋体"/>
                <w:sz w:val="24"/>
                <w:szCs w:val="24"/>
              </w:rPr>
            </w:pPr>
          </w:p>
        </w:tc>
        <w:tc>
          <w:tcPr>
            <w:tcW w:w="2958" w:type="dxa"/>
            <w:gridSpan w:val="2"/>
            <w:tcBorders>
              <w:top w:val="nil"/>
              <w:left w:val="nil"/>
              <w:bottom w:val="single" w:color="000000" w:sz="4" w:space="0"/>
              <w:right w:val="single" w:color="000000" w:sz="4" w:space="0"/>
            </w:tcBorders>
            <w:tcMar>
              <w:top w:w="0" w:type="dxa"/>
              <w:left w:w="105" w:type="dxa"/>
              <w:bottom w:w="0" w:type="dxa"/>
              <w:right w:w="105" w:type="dxa"/>
            </w:tcMar>
          </w:tcPr>
          <w:p w14:paraId="5A1F1A9D">
            <w:pPr>
              <w:spacing w:line="360" w:lineRule="auto"/>
              <w:rPr>
                <w:rFonts w:hint="eastAsia" w:ascii="宋体" w:hAnsi="宋体" w:eastAsia="宋体" w:cs="宋体"/>
                <w:sz w:val="24"/>
              </w:rPr>
            </w:pPr>
          </w:p>
        </w:tc>
      </w:tr>
    </w:tbl>
    <w:p w14:paraId="7EACB13D">
      <w:pPr>
        <w:pStyle w:val="10"/>
        <w:spacing w:line="360" w:lineRule="auto"/>
        <w:outlineLvl w:val="0"/>
        <w:rPr>
          <w:rFonts w:ascii="宋体" w:hAnsi="宋体" w:eastAsia="宋体" w:cs="宋体"/>
          <w:sz w:val="24"/>
          <w:szCs w:val="24"/>
        </w:rPr>
      </w:pPr>
      <w:r>
        <w:rPr>
          <w:rFonts w:ascii="宋体" w:hAnsi="宋体" w:eastAsia="宋体" w:cs="宋体"/>
          <w:b/>
          <w:sz w:val="24"/>
          <w:szCs w:val="24"/>
        </w:rPr>
        <w:t>二、物业基本情况</w:t>
      </w:r>
    </w:p>
    <w:p w14:paraId="42186D51">
      <w:pPr>
        <w:pStyle w:val="10"/>
        <w:spacing w:line="360" w:lineRule="auto"/>
        <w:outlineLvl w:val="1"/>
        <w:rPr>
          <w:rFonts w:ascii="宋体" w:hAnsi="宋体" w:eastAsia="宋体" w:cs="宋体"/>
          <w:sz w:val="24"/>
          <w:szCs w:val="24"/>
        </w:rPr>
      </w:pPr>
      <w:r>
        <w:rPr>
          <w:rFonts w:ascii="宋体" w:hAnsi="宋体" w:eastAsia="宋体" w:cs="宋体"/>
          <w:b/>
          <w:sz w:val="24"/>
          <w:szCs w:val="24"/>
        </w:rPr>
        <w:t>1.物业概况：</w:t>
      </w:r>
    </w:p>
    <w:p w14:paraId="3E269584">
      <w:pPr>
        <w:pStyle w:val="10"/>
        <w:spacing w:line="360" w:lineRule="auto"/>
        <w:ind w:firstLine="482" w:firstLineChars="200"/>
        <w:outlineLvl w:val="2"/>
        <w:rPr>
          <w:rFonts w:ascii="宋体" w:hAnsi="宋体" w:eastAsia="宋体" w:cs="宋体"/>
          <w:b/>
          <w:bCs/>
          <w:sz w:val="24"/>
          <w:szCs w:val="24"/>
        </w:rPr>
      </w:pPr>
      <w:r>
        <w:rPr>
          <w:rFonts w:ascii="宋体" w:hAnsi="宋体" w:eastAsia="宋体" w:cs="宋体"/>
          <w:b/>
          <w:bCs/>
          <w:sz w:val="24"/>
          <w:szCs w:val="24"/>
        </w:rPr>
        <w:t>物业</w:t>
      </w:r>
      <w:r>
        <w:rPr>
          <w:rFonts w:ascii="宋体" w:hAnsi="宋体" w:eastAsia="宋体" w:cs="宋体"/>
          <w:b/>
          <w:bCs/>
          <w:sz w:val="24"/>
          <w:szCs w:val="24"/>
          <w:lang w:eastAsia="zh-CN"/>
        </w:rPr>
        <w:t>服务</w:t>
      </w:r>
      <w:r>
        <w:rPr>
          <w:rFonts w:ascii="宋体" w:hAnsi="宋体" w:eastAsia="宋体" w:cs="宋体"/>
          <w:b/>
          <w:bCs/>
          <w:sz w:val="24"/>
          <w:szCs w:val="24"/>
        </w:rPr>
        <w:t>内容1：</w:t>
      </w:r>
    </w:p>
    <w:p w14:paraId="6942C1AB">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大楼1幢</w:t>
      </w:r>
      <w:r>
        <w:rPr>
          <w:rFonts w:ascii="宋体" w:hAnsi="宋体" w:eastAsia="宋体" w:cs="宋体"/>
          <w:sz w:val="24"/>
          <w:szCs w:val="24"/>
          <w:lang w:eastAsia="zh-CN"/>
        </w:rPr>
        <w:t>地上</w:t>
      </w:r>
      <w:r>
        <w:rPr>
          <w:rFonts w:ascii="宋体" w:hAnsi="宋体" w:eastAsia="宋体" w:cs="宋体"/>
          <w:sz w:val="24"/>
          <w:szCs w:val="24"/>
        </w:rPr>
        <w:t>21层，地下2层。总建筑面积为 33400 平方米。其中：首层为大堂及商铺</w:t>
      </w:r>
      <w:r>
        <w:rPr>
          <w:rFonts w:ascii="宋体" w:hAnsi="宋体" w:eastAsia="宋体" w:cs="宋体"/>
          <w:sz w:val="24"/>
          <w:szCs w:val="24"/>
          <w:lang w:eastAsia="zh-CN"/>
        </w:rPr>
        <w:t>；</w:t>
      </w:r>
      <w:r>
        <w:rPr>
          <w:rFonts w:ascii="宋体" w:hAnsi="宋体" w:eastAsia="宋体" w:cs="宋体"/>
          <w:sz w:val="24"/>
          <w:szCs w:val="24"/>
        </w:rPr>
        <w:t>2</w:t>
      </w:r>
      <w:r>
        <w:rPr>
          <w:rFonts w:ascii="宋体" w:hAnsi="宋体" w:eastAsia="宋体" w:cs="宋体"/>
          <w:sz w:val="24"/>
          <w:szCs w:val="24"/>
          <w:lang w:eastAsia="zh-CN"/>
        </w:rPr>
        <w:t>层为食堂；</w:t>
      </w:r>
      <w:r>
        <w:rPr>
          <w:rFonts w:ascii="宋体" w:hAnsi="宋体" w:eastAsia="宋体" w:cs="宋体"/>
          <w:sz w:val="24"/>
          <w:szCs w:val="24"/>
        </w:rPr>
        <w:t>3层为餐饮</w:t>
      </w:r>
      <w:r>
        <w:rPr>
          <w:rFonts w:ascii="宋体" w:hAnsi="宋体" w:eastAsia="宋体" w:cs="宋体"/>
          <w:sz w:val="24"/>
          <w:szCs w:val="24"/>
          <w:lang w:eastAsia="zh-CN"/>
        </w:rPr>
        <w:t>区域；</w:t>
      </w:r>
      <w:r>
        <w:rPr>
          <w:rFonts w:ascii="宋体" w:hAnsi="宋体" w:eastAsia="宋体" w:cs="宋体"/>
          <w:sz w:val="24"/>
          <w:szCs w:val="24"/>
        </w:rPr>
        <w:t>4-6层及13-21层为办公区</w:t>
      </w:r>
      <w:r>
        <w:rPr>
          <w:rFonts w:ascii="宋体" w:hAnsi="宋体" w:eastAsia="宋体" w:cs="宋体"/>
          <w:sz w:val="24"/>
          <w:szCs w:val="24"/>
          <w:lang w:eastAsia="zh-CN"/>
        </w:rPr>
        <w:t>；</w:t>
      </w:r>
      <w:r>
        <w:rPr>
          <w:rFonts w:ascii="宋体" w:hAnsi="宋体" w:eastAsia="宋体" w:cs="宋体"/>
          <w:sz w:val="24"/>
          <w:szCs w:val="24"/>
        </w:rPr>
        <w:t>7-12层为客房</w:t>
      </w:r>
      <w:r>
        <w:rPr>
          <w:rFonts w:ascii="宋体" w:hAnsi="宋体" w:eastAsia="宋体" w:cs="宋体"/>
          <w:sz w:val="24"/>
          <w:szCs w:val="24"/>
          <w:lang w:eastAsia="zh-CN"/>
        </w:rPr>
        <w:t>；</w:t>
      </w:r>
      <w:r>
        <w:rPr>
          <w:rFonts w:ascii="宋体" w:hAnsi="宋体" w:eastAsia="宋体" w:cs="宋体"/>
          <w:sz w:val="24"/>
          <w:szCs w:val="24"/>
        </w:rPr>
        <w:t>地下</w:t>
      </w:r>
      <w:r>
        <w:rPr>
          <w:rFonts w:ascii="宋体" w:hAnsi="宋体" w:eastAsia="宋体" w:cs="宋体"/>
          <w:sz w:val="24"/>
          <w:szCs w:val="24"/>
          <w:lang w:eastAsia="zh-CN"/>
        </w:rPr>
        <w:t>2</w:t>
      </w:r>
      <w:r>
        <w:rPr>
          <w:rFonts w:ascii="宋体" w:hAnsi="宋体" w:eastAsia="宋体" w:cs="宋体"/>
          <w:sz w:val="24"/>
          <w:szCs w:val="24"/>
        </w:rPr>
        <w:t>层地下车库，共计52个停车位。该服务范围涉及4个业主单位及3家承租户，因此为公共部分的物业管理。</w:t>
      </w:r>
    </w:p>
    <w:p w14:paraId="410C995C">
      <w:pPr>
        <w:pStyle w:val="10"/>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本项目服务范围包括：大厦地下负一</w:t>
      </w:r>
      <w:r>
        <w:rPr>
          <w:rFonts w:ascii="宋体" w:hAnsi="宋体" w:eastAsia="宋体" w:cs="宋体"/>
          <w:sz w:val="24"/>
          <w:szCs w:val="24"/>
          <w:lang w:eastAsia="zh-CN"/>
        </w:rPr>
        <w:t>层</w:t>
      </w:r>
      <w:r>
        <w:rPr>
          <w:rFonts w:ascii="宋体" w:hAnsi="宋体" w:eastAsia="宋体" w:cs="宋体"/>
          <w:sz w:val="24"/>
          <w:szCs w:val="24"/>
        </w:rPr>
        <w:t>、负二</w:t>
      </w:r>
      <w:r>
        <w:rPr>
          <w:rFonts w:ascii="宋体" w:hAnsi="宋体" w:eastAsia="宋体" w:cs="宋体"/>
          <w:sz w:val="24"/>
          <w:szCs w:val="24"/>
          <w:lang w:eastAsia="zh-CN"/>
        </w:rPr>
        <w:t>层全域</w:t>
      </w:r>
      <w:r>
        <w:rPr>
          <w:rFonts w:ascii="宋体" w:hAnsi="宋体" w:eastAsia="宋体" w:cs="宋体"/>
          <w:sz w:val="24"/>
          <w:szCs w:val="24"/>
        </w:rPr>
        <w:t>、大堂安保、</w:t>
      </w:r>
      <w:r>
        <w:rPr>
          <w:rFonts w:ascii="宋体" w:hAnsi="宋体" w:eastAsia="宋体" w:cs="宋体"/>
          <w:sz w:val="24"/>
          <w:szCs w:val="24"/>
          <w:lang w:eastAsia="zh-CN"/>
        </w:rPr>
        <w:t>各楼</w:t>
      </w:r>
      <w:r>
        <w:rPr>
          <w:rFonts w:ascii="宋体" w:hAnsi="宋体" w:eastAsia="宋体" w:cs="宋体"/>
          <w:sz w:val="24"/>
          <w:szCs w:val="24"/>
        </w:rPr>
        <w:t>层电梯厅</w:t>
      </w:r>
      <w:r>
        <w:rPr>
          <w:rFonts w:ascii="宋体" w:hAnsi="宋体" w:eastAsia="宋体" w:cs="宋体"/>
          <w:sz w:val="24"/>
          <w:szCs w:val="24"/>
          <w:lang w:eastAsia="zh-CN"/>
        </w:rPr>
        <w:t>、</w:t>
      </w:r>
      <w:r>
        <w:rPr>
          <w:rFonts w:ascii="宋体" w:hAnsi="宋体" w:eastAsia="宋体" w:cs="宋体"/>
          <w:sz w:val="24"/>
          <w:szCs w:val="24"/>
        </w:rPr>
        <w:t>大楼3个走火梯、</w:t>
      </w:r>
      <w:r>
        <w:rPr>
          <w:rFonts w:ascii="宋体" w:hAnsi="宋体" w:eastAsia="宋体" w:cs="宋体"/>
          <w:sz w:val="24"/>
          <w:szCs w:val="24"/>
          <w:lang w:eastAsia="zh-CN"/>
        </w:rPr>
        <w:t>楼宇周边</w:t>
      </w:r>
      <w:r>
        <w:rPr>
          <w:rFonts w:ascii="宋体" w:hAnsi="宋体" w:eastAsia="宋体" w:cs="宋体"/>
          <w:sz w:val="24"/>
          <w:szCs w:val="24"/>
        </w:rPr>
        <w:t>公共通道、广场、东侧垃圾房、大楼天面、消防水池（天面和地下）、20楼平台、5楼裙楼平台、6层半设备层。</w:t>
      </w:r>
    </w:p>
    <w:p w14:paraId="1B6428E7">
      <w:pPr>
        <w:pStyle w:val="10"/>
        <w:spacing w:line="360" w:lineRule="auto"/>
        <w:ind w:firstLine="482" w:firstLineChars="200"/>
        <w:outlineLvl w:val="2"/>
        <w:rPr>
          <w:rFonts w:ascii="宋体" w:hAnsi="宋体" w:eastAsia="宋体" w:cs="宋体"/>
          <w:b/>
          <w:bCs/>
          <w:sz w:val="24"/>
          <w:szCs w:val="24"/>
        </w:rPr>
      </w:pPr>
      <w:r>
        <w:rPr>
          <w:rFonts w:ascii="宋体" w:hAnsi="宋体" w:eastAsia="宋体" w:cs="宋体"/>
          <w:b/>
          <w:bCs/>
          <w:sz w:val="24"/>
          <w:szCs w:val="24"/>
        </w:rPr>
        <w:t>物业</w:t>
      </w:r>
      <w:r>
        <w:rPr>
          <w:rFonts w:ascii="宋体" w:hAnsi="宋体" w:eastAsia="宋体" w:cs="宋体"/>
          <w:b/>
          <w:bCs/>
          <w:sz w:val="24"/>
          <w:szCs w:val="24"/>
          <w:lang w:eastAsia="zh-CN"/>
        </w:rPr>
        <w:t>服务</w:t>
      </w:r>
      <w:r>
        <w:rPr>
          <w:rFonts w:ascii="宋体" w:hAnsi="宋体" w:eastAsia="宋体" w:cs="宋体"/>
          <w:b/>
          <w:bCs/>
          <w:sz w:val="24"/>
          <w:szCs w:val="24"/>
        </w:rPr>
        <w:t>内容2：</w:t>
      </w:r>
    </w:p>
    <w:p w14:paraId="6C81EE85">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eastAsia="zh-CN"/>
        </w:rPr>
        <w:t>(1)清洁范围：粤民大厦首层部分（包括夹层）、6层半设备层、2、12、20-21层，服务范围包括：大厅、办公室、会议室、接待室、走廊、宣传栏、文化墙、文创室、文体室、图书馆、门前区域、客房、厨房餐厅等，以上清洁内容包括地面、墙面、门、窗台、茶几、沙发、桌椅等</w:t>
      </w:r>
      <w:r>
        <w:rPr>
          <w:rFonts w:ascii="宋体" w:hAnsi="宋体" w:eastAsia="宋体" w:cs="宋体"/>
          <w:sz w:val="24"/>
          <w:szCs w:val="24"/>
        </w:rPr>
        <w:t>。</w:t>
      </w:r>
    </w:p>
    <w:p w14:paraId="4FA864E5">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(2)日常环境管理服务</w:t>
      </w:r>
      <w:r>
        <w:rPr>
          <w:rFonts w:ascii="宋体" w:hAnsi="宋体" w:eastAsia="宋体" w:cs="宋体"/>
          <w:color w:val="000000" w:themeColor="text1"/>
          <w:sz w:val="24"/>
          <w:szCs w:val="24"/>
          <w14:textFill>
            <w14:solidFill>
              <w14:schemeClr w14:val="tx1"/>
            </w14:solidFill>
          </w14:textFill>
        </w:rPr>
        <w:t>范围：大厅、会议室、接待室、领导办公室等指定区域重大节日节日绿植布置及节假日装饰布设等，以上服务内容包括绿植采购、装饰采购、现场摆放、整体布置等。</w:t>
      </w:r>
    </w:p>
    <w:p w14:paraId="0A337358">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(3)内部工程维修、值班服务及耗材采购服务范围</w:t>
      </w:r>
      <w:r>
        <w:rPr>
          <w:rFonts w:ascii="宋体" w:hAnsi="宋体" w:eastAsia="宋体" w:cs="宋体"/>
          <w:color w:val="000000" w:themeColor="text1"/>
          <w:sz w:val="24"/>
          <w:szCs w:val="24"/>
          <w14:textFill>
            <w14:solidFill>
              <w14:schemeClr w14:val="tx1"/>
            </w14:solidFill>
          </w14:textFill>
        </w:rPr>
        <w:t>：站内部全部工程类设施设备及附属构件等，以上服务内容包括工程维修、日常维护、日常24小时值班值守、耗材采购与更换等。</w:t>
      </w:r>
    </w:p>
    <w:p w14:paraId="72DCBBC0">
      <w:pPr>
        <w:pStyle w:val="10"/>
        <w:spacing w:line="360" w:lineRule="auto"/>
        <w:ind w:firstLine="480" w:firstLineChars="200"/>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(4)</w:t>
      </w:r>
      <w:r>
        <w:t xml:space="preserve"> </w:t>
      </w:r>
      <w:r>
        <w:rPr>
          <w:rFonts w:ascii="宋体" w:hAnsi="宋体" w:cs="宋体"/>
          <w:sz w:val="24"/>
          <w:szCs w:val="24"/>
          <w:lang w:eastAsia="zh-CN"/>
        </w:rPr>
        <w:t>公共消防、电梯等共用设施设备维保及维修费用分摊</w:t>
      </w:r>
      <w:r>
        <w:rPr>
          <w:rFonts w:ascii="宋体" w:hAnsi="宋体" w:eastAsia="宋体" w:cs="宋体"/>
          <w:color w:val="000000" w:themeColor="text1"/>
          <w:sz w:val="24"/>
          <w:szCs w:val="24"/>
          <w:lang w:eastAsia="zh-CN"/>
          <w14:textFill>
            <w14:solidFill>
              <w14:schemeClr w14:val="tx1"/>
            </w14:solidFill>
          </w14:textFill>
        </w:rPr>
        <w:t>责任管理</w:t>
      </w:r>
      <w:bookmarkStart w:id="0" w:name="OLE_LINK13"/>
      <w:bookmarkStart w:id="1" w:name="OLE_LINK8"/>
      <w:r>
        <w:rPr>
          <w:rFonts w:ascii="宋体" w:hAnsi="宋体" w:eastAsia="宋体" w:cs="宋体"/>
          <w:color w:val="000000" w:themeColor="text1"/>
          <w:sz w:val="24"/>
          <w:szCs w:val="24"/>
          <w:lang w:eastAsia="zh-CN"/>
          <w14:textFill>
            <w14:solidFill>
              <w14:schemeClr w14:val="tx1"/>
            </w14:solidFill>
          </w14:textFill>
        </w:rPr>
        <w:t>。</w:t>
      </w:r>
      <w:bookmarkEnd w:id="0"/>
    </w:p>
    <w:bookmarkEnd w:id="1"/>
    <w:p w14:paraId="191BAB37">
      <w:pPr>
        <w:pStyle w:val="10"/>
        <w:spacing w:line="360" w:lineRule="auto"/>
        <w:outlineLvl w:val="1"/>
        <w:rPr>
          <w:rFonts w:ascii="宋体" w:hAnsi="宋体" w:eastAsia="宋体" w:cs="宋体"/>
          <w:b/>
          <w:sz w:val="24"/>
          <w:szCs w:val="24"/>
        </w:rPr>
      </w:pPr>
      <w:r>
        <w:rPr>
          <w:rFonts w:ascii="宋体" w:hAnsi="宋体" w:eastAsia="宋体" w:cs="宋体"/>
          <w:b/>
          <w:sz w:val="24"/>
          <w:szCs w:val="24"/>
        </w:rPr>
        <w:t>2.费用分配：</w:t>
      </w:r>
    </w:p>
    <w:p w14:paraId="55841733">
      <w:pPr>
        <w:pStyle w:val="10"/>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（1）</w:t>
      </w:r>
      <w:bookmarkStart w:id="2" w:name="OLE_LINK12"/>
      <w:r>
        <w:rPr>
          <w:rFonts w:ascii="宋体" w:hAnsi="宋体" w:eastAsia="宋体" w:cs="宋体"/>
          <w:sz w:val="24"/>
          <w:szCs w:val="24"/>
        </w:rPr>
        <w:t>本项目公共部分的物业管理费由4个业主单位和3家承租户按所占建筑面积的比例进行分摊。</w:t>
      </w:r>
      <w:bookmarkEnd w:id="2"/>
      <w:r>
        <w:rPr>
          <w:rFonts w:ascii="宋体" w:hAnsi="宋体" w:eastAsia="宋体" w:cs="宋体"/>
          <w:sz w:val="24"/>
          <w:szCs w:val="24"/>
          <w:lang w:eastAsia="zh-CN"/>
        </w:rPr>
        <w:t>（我方不干涉各单位之间的费用分摊事宜，相关分摊方案、协商流程及款项收付均由各单位自行处理，与我方无涉。）如合同执行期间，涉及业权变更情形，应由对应的单位交接，双方与物业服务单位另行商定合同事项。</w:t>
      </w:r>
    </w:p>
    <w:p w14:paraId="477ADE89">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物业管理服务合同期限内，承租户租赁期限届满的，由出租人承担相应部分管理费；新的租户承租后，出租人要求承租方按租赁面积承担相应的管理费用。</w:t>
      </w:r>
    </w:p>
    <w:p w14:paraId="4FB813E5">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（2）大厦公共设备设施的维护由</w:t>
      </w:r>
      <w:r>
        <w:rPr>
          <w:rFonts w:ascii="宋体" w:hAnsi="宋体" w:eastAsia="宋体" w:cs="宋体"/>
          <w:sz w:val="24"/>
          <w:szCs w:val="24"/>
          <w:lang w:eastAsia="zh-CN"/>
        </w:rPr>
        <w:t>物业服务单位</w:t>
      </w:r>
      <w:r>
        <w:rPr>
          <w:rFonts w:ascii="宋体" w:hAnsi="宋体" w:eastAsia="宋体" w:cs="宋体"/>
          <w:sz w:val="24"/>
          <w:szCs w:val="24"/>
        </w:rPr>
        <w:t>与相应品牌维保公司签订合同，原维保合同到期后续签，费用由</w:t>
      </w:r>
      <w:r>
        <w:rPr>
          <w:rFonts w:ascii="宋体" w:hAnsi="宋体" w:eastAsia="宋体" w:cs="宋体"/>
          <w:sz w:val="24"/>
          <w:szCs w:val="24"/>
          <w:lang w:eastAsia="zh-CN"/>
        </w:rPr>
        <w:t>物业服务单位</w:t>
      </w:r>
      <w:r>
        <w:rPr>
          <w:rFonts w:ascii="宋体" w:hAnsi="宋体" w:eastAsia="宋体" w:cs="宋体"/>
          <w:sz w:val="24"/>
          <w:szCs w:val="24"/>
        </w:rPr>
        <w:t>承担，包含在总预算中。涉及大厦公共部分设施设备维修项目，维修方案及报价由</w:t>
      </w:r>
      <w:r>
        <w:rPr>
          <w:rFonts w:ascii="宋体" w:hAnsi="宋体" w:eastAsia="宋体" w:cs="宋体"/>
          <w:sz w:val="24"/>
          <w:szCs w:val="24"/>
          <w:lang w:eastAsia="zh-CN"/>
        </w:rPr>
        <w:t>物业服务单位</w:t>
      </w:r>
      <w:r>
        <w:rPr>
          <w:rFonts w:ascii="宋体" w:hAnsi="宋体" w:eastAsia="宋体" w:cs="宋体"/>
          <w:sz w:val="24"/>
          <w:szCs w:val="24"/>
        </w:rPr>
        <w:t>负责跟进，向各业主报备通过后，凭发票金额由各业主按所占建筑面积比例分摊，保障大厦的设施设备正常运行。</w:t>
      </w:r>
    </w:p>
    <w:p w14:paraId="63E02822">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（3）水电费，整栋楼的总水表、电表由</w:t>
      </w:r>
      <w:r>
        <w:rPr>
          <w:rFonts w:ascii="宋体" w:hAnsi="宋体" w:eastAsia="宋体" w:cs="宋体"/>
          <w:sz w:val="24"/>
          <w:szCs w:val="24"/>
          <w:lang w:eastAsia="zh-CN"/>
        </w:rPr>
        <w:t>物业服务单位</w:t>
      </w:r>
      <w:r>
        <w:rPr>
          <w:rFonts w:ascii="宋体" w:hAnsi="宋体" w:eastAsia="宋体" w:cs="宋体"/>
          <w:sz w:val="24"/>
          <w:szCs w:val="24"/>
        </w:rPr>
        <w:t>代收代缴并分别签订代收代缴协议，</w:t>
      </w:r>
      <w:r>
        <w:rPr>
          <w:rFonts w:ascii="宋体" w:hAnsi="宋体" w:eastAsia="宋体" w:cs="宋体"/>
          <w:sz w:val="24"/>
          <w:szCs w:val="24"/>
          <w:lang w:eastAsia="zh-CN"/>
        </w:rPr>
        <w:t>物业服务单位</w:t>
      </w:r>
      <w:r>
        <w:rPr>
          <w:rFonts w:ascii="宋体" w:hAnsi="宋体" w:eastAsia="宋体" w:cs="宋体"/>
          <w:sz w:val="24"/>
          <w:szCs w:val="24"/>
        </w:rPr>
        <w:t>凭发票向各业主按各楼层分表实际数额收取，公共区域的费用按各业主实际面积分摊。</w:t>
      </w:r>
    </w:p>
    <w:p w14:paraId="2970886E">
      <w:pPr>
        <w:pStyle w:val="10"/>
        <w:spacing w:line="360" w:lineRule="auto"/>
        <w:outlineLvl w:val="0"/>
        <w:rPr>
          <w:rFonts w:ascii="宋体" w:hAnsi="宋体" w:eastAsia="宋体" w:cs="宋体"/>
          <w:b/>
          <w:sz w:val="24"/>
          <w:szCs w:val="24"/>
        </w:rPr>
      </w:pPr>
      <w:r>
        <w:rPr>
          <w:rFonts w:ascii="宋体" w:hAnsi="宋体" w:eastAsia="宋体" w:cs="宋体"/>
          <w:b/>
          <w:sz w:val="24"/>
          <w:szCs w:val="24"/>
        </w:rPr>
        <w:t>三、物业管理总体要求</w:t>
      </w:r>
    </w:p>
    <w:p w14:paraId="5D2EA2E6">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1.粤民大厦在安全性、保密性、规范性等方面对物业管理服务要求较高，因此，要求</w:t>
      </w:r>
      <w:r>
        <w:rPr>
          <w:rFonts w:ascii="宋体" w:hAnsi="宋体" w:eastAsia="宋体" w:cs="宋体"/>
          <w:sz w:val="24"/>
          <w:szCs w:val="24"/>
          <w:lang w:eastAsia="zh-CN"/>
        </w:rPr>
        <w:t>物业服务单位</w:t>
      </w:r>
      <w:r>
        <w:rPr>
          <w:rFonts w:ascii="宋体" w:hAnsi="宋体" w:eastAsia="宋体" w:cs="宋体"/>
          <w:sz w:val="24"/>
          <w:szCs w:val="24"/>
        </w:rPr>
        <w:t>提供高标准、高质量、严要求的物业管理服务，依据国家有关法律、法规，对采购人的物业进行维护和管理，保障物业的合理使用，营造和保持整洁、文明、安全、正常的办公环境。</w:t>
      </w:r>
    </w:p>
    <w:p w14:paraId="612C4192">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2.本物业管理费</w:t>
      </w:r>
      <w:r>
        <w:rPr>
          <w:rFonts w:ascii="宋体" w:hAnsi="宋体" w:eastAsia="宋体" w:cs="宋体"/>
          <w:sz w:val="24"/>
          <w:szCs w:val="24"/>
          <w:lang w:eastAsia="zh-CN"/>
        </w:rPr>
        <w:t>单价</w:t>
      </w:r>
      <w:r>
        <w:rPr>
          <w:rFonts w:ascii="宋体" w:hAnsi="宋体" w:eastAsia="宋体" w:cs="宋体"/>
          <w:sz w:val="24"/>
          <w:szCs w:val="24"/>
        </w:rPr>
        <w:t>为固定不变价，即在物业管理服务合同期内不因物价及政策调整而变更。</w:t>
      </w:r>
    </w:p>
    <w:p w14:paraId="79DC6D14">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3.政府相关部门所征收本大厦的公共费用（包括但不限于：卫生费、治安联防费等）由</w:t>
      </w:r>
      <w:r>
        <w:rPr>
          <w:rFonts w:ascii="宋体" w:hAnsi="宋体" w:eastAsia="宋体" w:cs="宋体"/>
          <w:sz w:val="24"/>
          <w:szCs w:val="24"/>
          <w:lang w:eastAsia="zh-CN"/>
        </w:rPr>
        <w:t>物业服务单位</w:t>
      </w:r>
      <w:r>
        <w:rPr>
          <w:rFonts w:ascii="宋体" w:hAnsi="宋体" w:eastAsia="宋体" w:cs="宋体"/>
          <w:sz w:val="24"/>
          <w:szCs w:val="24"/>
        </w:rPr>
        <w:t>承担。</w:t>
      </w:r>
    </w:p>
    <w:p w14:paraId="18519FD0">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4.采购人不提供</w:t>
      </w:r>
      <w:r>
        <w:rPr>
          <w:rFonts w:ascii="宋体" w:hAnsi="宋体" w:eastAsia="宋体" w:cs="宋体"/>
          <w:sz w:val="24"/>
          <w:szCs w:val="24"/>
          <w:lang w:eastAsia="zh-CN"/>
        </w:rPr>
        <w:t>物业服务单位</w:t>
      </w:r>
      <w:r>
        <w:rPr>
          <w:rFonts w:ascii="宋体" w:hAnsi="宋体" w:eastAsia="宋体" w:cs="宋体"/>
          <w:sz w:val="24"/>
          <w:szCs w:val="24"/>
        </w:rPr>
        <w:t>工作人员的饭食及住宿用房，需</w:t>
      </w:r>
      <w:r>
        <w:rPr>
          <w:rFonts w:ascii="宋体" w:hAnsi="宋体" w:eastAsia="宋体" w:cs="宋体"/>
          <w:sz w:val="24"/>
          <w:szCs w:val="24"/>
          <w:lang w:eastAsia="zh-CN"/>
        </w:rPr>
        <w:t>物业服务单位</w:t>
      </w:r>
      <w:r>
        <w:rPr>
          <w:rFonts w:ascii="宋体" w:hAnsi="宋体" w:eastAsia="宋体" w:cs="宋体"/>
          <w:sz w:val="24"/>
          <w:szCs w:val="24"/>
        </w:rPr>
        <w:t>自行解决。驻场办公地点可与采购人协商解决。</w:t>
      </w:r>
    </w:p>
    <w:p w14:paraId="0E6CB8AC">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5.在合同期内，由</w:t>
      </w:r>
      <w:r>
        <w:rPr>
          <w:rFonts w:ascii="宋体" w:hAnsi="宋体" w:eastAsia="宋体" w:cs="宋体"/>
          <w:sz w:val="24"/>
          <w:szCs w:val="24"/>
          <w:lang w:eastAsia="zh-CN"/>
        </w:rPr>
        <w:t>物业服务单位</w:t>
      </w:r>
      <w:r>
        <w:rPr>
          <w:rFonts w:ascii="宋体" w:hAnsi="宋体" w:eastAsia="宋体" w:cs="宋体"/>
          <w:sz w:val="24"/>
          <w:szCs w:val="24"/>
        </w:rPr>
        <w:t>负责购买公众责任险，包括但不限于事故责任险、事故财产损失险、人员伤害险（含高空</w:t>
      </w:r>
      <w:r>
        <w:rPr>
          <w:rFonts w:ascii="宋体" w:hAnsi="宋体" w:eastAsia="宋体" w:cs="宋体"/>
          <w:sz w:val="24"/>
          <w:szCs w:val="24"/>
          <w:lang w:eastAsia="zh-CN"/>
        </w:rPr>
        <w:t>坠落</w:t>
      </w:r>
      <w:r>
        <w:rPr>
          <w:rFonts w:ascii="宋体" w:hAnsi="宋体" w:eastAsia="宋体" w:cs="宋体"/>
          <w:sz w:val="24"/>
          <w:szCs w:val="24"/>
        </w:rPr>
        <w:t>），费用由</w:t>
      </w:r>
      <w:r>
        <w:rPr>
          <w:rFonts w:ascii="宋体" w:hAnsi="宋体" w:eastAsia="宋体" w:cs="宋体"/>
          <w:sz w:val="24"/>
          <w:szCs w:val="24"/>
          <w:lang w:eastAsia="zh-CN"/>
        </w:rPr>
        <w:t>物业服务单位</w:t>
      </w:r>
      <w:r>
        <w:rPr>
          <w:rFonts w:ascii="宋体" w:hAnsi="宋体" w:eastAsia="宋体" w:cs="宋体"/>
          <w:sz w:val="24"/>
          <w:szCs w:val="24"/>
        </w:rPr>
        <w:t>支付，以保障采购人与公众的利益，一旦发生公众责任事故，由</w:t>
      </w:r>
      <w:r>
        <w:rPr>
          <w:rFonts w:ascii="宋体" w:hAnsi="宋体" w:eastAsia="宋体" w:cs="宋体"/>
          <w:sz w:val="24"/>
          <w:szCs w:val="24"/>
          <w:lang w:eastAsia="zh-CN"/>
        </w:rPr>
        <w:t>物业服务单位</w:t>
      </w:r>
      <w:r>
        <w:rPr>
          <w:rFonts w:ascii="宋体" w:hAnsi="宋体" w:eastAsia="宋体" w:cs="宋体"/>
          <w:sz w:val="24"/>
          <w:szCs w:val="24"/>
        </w:rPr>
        <w:t>负责与保险单位共同处理有关事宜。</w:t>
      </w:r>
      <w:r>
        <w:rPr>
          <w:rFonts w:ascii="宋体" w:hAnsi="宋体" w:eastAsia="宋体" w:cs="宋体"/>
          <w:sz w:val="24"/>
          <w:szCs w:val="24"/>
          <w:lang w:eastAsia="zh-CN"/>
        </w:rPr>
        <w:t>物业服务单位</w:t>
      </w:r>
      <w:r>
        <w:rPr>
          <w:rFonts w:ascii="宋体" w:hAnsi="宋体" w:eastAsia="宋体" w:cs="宋体"/>
          <w:sz w:val="24"/>
          <w:szCs w:val="24"/>
        </w:rPr>
        <w:t>工作人员在本项目管理范围内发生违法、违规行为的，所造成一切后果及损失，由</w:t>
      </w:r>
      <w:r>
        <w:rPr>
          <w:rFonts w:ascii="宋体" w:hAnsi="宋体" w:eastAsia="宋体" w:cs="宋体"/>
          <w:sz w:val="24"/>
          <w:szCs w:val="24"/>
          <w:lang w:eastAsia="zh-CN"/>
        </w:rPr>
        <w:t>物业服务单位</w:t>
      </w:r>
      <w:r>
        <w:rPr>
          <w:rFonts w:ascii="宋体" w:hAnsi="宋体" w:eastAsia="宋体" w:cs="宋体"/>
          <w:sz w:val="24"/>
          <w:szCs w:val="24"/>
        </w:rPr>
        <w:t>承担责任和负责赔偿。</w:t>
      </w:r>
    </w:p>
    <w:p w14:paraId="7BF5443F">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6.</w:t>
      </w:r>
      <w:r>
        <w:rPr>
          <w:rFonts w:ascii="宋体" w:hAnsi="宋体" w:eastAsia="宋体" w:cs="宋体"/>
          <w:sz w:val="24"/>
          <w:szCs w:val="24"/>
          <w:lang w:eastAsia="zh-CN"/>
        </w:rPr>
        <w:t>物业服务单位</w:t>
      </w:r>
      <w:r>
        <w:rPr>
          <w:rFonts w:ascii="宋体" w:hAnsi="宋体" w:eastAsia="宋体" w:cs="宋体"/>
          <w:sz w:val="24"/>
          <w:szCs w:val="24"/>
        </w:rPr>
        <w:t>对本项目的物业管理方案、组织架构、人员录用、制定的各项规章制度，</w:t>
      </w:r>
      <w:r>
        <w:rPr>
          <w:rFonts w:ascii="宋体" w:hAnsi="宋体" w:eastAsia="宋体" w:cs="宋体"/>
          <w:sz w:val="24"/>
          <w:szCs w:val="24"/>
          <w:lang w:eastAsia="zh-CN"/>
        </w:rPr>
        <w:t>物业服务单位</w:t>
      </w:r>
      <w:r>
        <w:rPr>
          <w:rFonts w:ascii="宋体" w:hAnsi="宋体" w:eastAsia="宋体" w:cs="宋体"/>
          <w:sz w:val="24"/>
          <w:szCs w:val="24"/>
        </w:rPr>
        <w:t>在实施前要报采购人审核。</w:t>
      </w:r>
    </w:p>
    <w:p w14:paraId="0B4813B6">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7.</w:t>
      </w:r>
      <w:r>
        <w:rPr>
          <w:rFonts w:ascii="宋体" w:hAnsi="宋体" w:eastAsia="宋体" w:cs="宋体"/>
          <w:sz w:val="24"/>
          <w:szCs w:val="24"/>
          <w:lang w:eastAsia="zh-CN"/>
        </w:rPr>
        <w:t>物业服务单位</w:t>
      </w:r>
      <w:r>
        <w:rPr>
          <w:rFonts w:ascii="宋体" w:hAnsi="宋体" w:eastAsia="宋体" w:cs="宋体"/>
          <w:sz w:val="24"/>
          <w:szCs w:val="24"/>
        </w:rPr>
        <w:t>对所属聘用人员须按国家劳动法律、法规、政策办理各种用工手续，对所录用人员要严格政审，保证录用人员没有刑事犯罪记录，身体健康，并严格执行广东省职工最低工资标准的通知规定及政府有关职工劳动保障规定，为所有录用人员依法购买社会养老保险、医疗工伤险及住房公积金等。</w:t>
      </w:r>
    </w:p>
    <w:p w14:paraId="6728D31B">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8.</w:t>
      </w:r>
      <w:r>
        <w:rPr>
          <w:rFonts w:ascii="宋体" w:hAnsi="宋体" w:eastAsia="宋体" w:cs="宋体"/>
          <w:sz w:val="24"/>
          <w:szCs w:val="24"/>
          <w:lang w:eastAsia="zh-CN"/>
        </w:rPr>
        <w:t>物业服务单位</w:t>
      </w:r>
      <w:r>
        <w:rPr>
          <w:rFonts w:ascii="宋体" w:hAnsi="宋体" w:eastAsia="宋体" w:cs="宋体"/>
          <w:sz w:val="24"/>
          <w:szCs w:val="24"/>
        </w:rPr>
        <w:t>各类管理人员按行业岗位着装要求统一，言行规范，要注意仪容仪表，公众形象。</w:t>
      </w:r>
    </w:p>
    <w:p w14:paraId="2437902C">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9.</w:t>
      </w:r>
      <w:r>
        <w:rPr>
          <w:rFonts w:ascii="宋体" w:hAnsi="宋体" w:eastAsia="宋体" w:cs="宋体"/>
          <w:sz w:val="24"/>
          <w:szCs w:val="24"/>
          <w:lang w:eastAsia="zh-CN"/>
        </w:rPr>
        <w:t>物业服务单位</w:t>
      </w:r>
      <w:r>
        <w:rPr>
          <w:rFonts w:ascii="宋体" w:hAnsi="宋体" w:eastAsia="宋体" w:cs="宋体"/>
          <w:sz w:val="24"/>
          <w:szCs w:val="24"/>
        </w:rPr>
        <w:t>在日常管理中具有自主创新能力，能利用相应的信息化管控软件提升物业管理服务质量，如电子巡更管理系统、垃圾分类监管系统、设备节能管理系统、设施设备维保管理系统等有利于本项目管理的相关软件。</w:t>
      </w:r>
    </w:p>
    <w:p w14:paraId="02A2A7E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10.本项目采购服务范围包含了安保、秩序维护及公用区域保洁等服务内容，为严防发生泄密事件，</w:t>
      </w:r>
      <w:r>
        <w:rPr>
          <w:rFonts w:ascii="宋体" w:hAnsi="宋体" w:eastAsia="宋体" w:cs="宋体"/>
          <w:sz w:val="24"/>
          <w:szCs w:val="24"/>
          <w:lang w:eastAsia="zh-CN"/>
        </w:rPr>
        <w:t>物业服务单位</w:t>
      </w:r>
      <w:r>
        <w:rPr>
          <w:rFonts w:ascii="宋体" w:hAnsi="宋体" w:eastAsia="宋体" w:cs="宋体"/>
          <w:sz w:val="24"/>
          <w:szCs w:val="24"/>
        </w:rPr>
        <w:t>在工作中要严格落实好信息安全及信息保密管理等措施，并具有相关行之有效的管理体系。</w:t>
      </w:r>
    </w:p>
    <w:p w14:paraId="350FFA12">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11.</w:t>
      </w:r>
      <w:r>
        <w:rPr>
          <w:rFonts w:ascii="宋体" w:hAnsi="宋体" w:eastAsia="宋体" w:cs="宋体"/>
          <w:sz w:val="24"/>
          <w:szCs w:val="24"/>
          <w:lang w:eastAsia="zh-CN"/>
        </w:rPr>
        <w:t>物业服务单位</w:t>
      </w:r>
      <w:r>
        <w:rPr>
          <w:rFonts w:ascii="宋体" w:hAnsi="宋体" w:eastAsia="宋体" w:cs="宋体"/>
          <w:sz w:val="24"/>
          <w:szCs w:val="24"/>
        </w:rPr>
        <w:t>在工作中要严格落实好反腐倡廉工作，并具有相关行之有效的管理体系。</w:t>
      </w:r>
    </w:p>
    <w:p w14:paraId="40F96460">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12.</w:t>
      </w:r>
      <w:r>
        <w:rPr>
          <w:rFonts w:ascii="宋体" w:hAnsi="宋体" w:eastAsia="宋体" w:cs="宋体"/>
          <w:sz w:val="24"/>
          <w:szCs w:val="24"/>
          <w:lang w:eastAsia="zh-CN"/>
        </w:rPr>
        <w:t>物业服务单位</w:t>
      </w:r>
      <w:r>
        <w:rPr>
          <w:rFonts w:ascii="宋体" w:hAnsi="宋体" w:eastAsia="宋体" w:cs="宋体"/>
          <w:sz w:val="24"/>
          <w:szCs w:val="24"/>
        </w:rPr>
        <w:t>在做好管理服务工作的同时，有责任向采购人提出合理化建议，以提高管理效率和管理质量。</w:t>
      </w:r>
    </w:p>
    <w:p w14:paraId="3A8C8D91">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13.在处理特殊事件和紧急、突发事故时，采购人对</w:t>
      </w:r>
      <w:r>
        <w:rPr>
          <w:rFonts w:ascii="宋体" w:hAnsi="宋体" w:eastAsia="宋体" w:cs="宋体"/>
          <w:sz w:val="24"/>
          <w:szCs w:val="24"/>
          <w:lang w:eastAsia="zh-CN"/>
        </w:rPr>
        <w:t>物业服务单位</w:t>
      </w:r>
      <w:r>
        <w:rPr>
          <w:rFonts w:ascii="宋体" w:hAnsi="宋体" w:eastAsia="宋体" w:cs="宋体"/>
          <w:sz w:val="24"/>
          <w:szCs w:val="24"/>
        </w:rPr>
        <w:t>及其指派的人员有直接指挥权。</w:t>
      </w:r>
    </w:p>
    <w:p w14:paraId="3D1FD396">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14.《物业管理服务合同》期限为</w:t>
      </w:r>
      <w:r>
        <w:rPr>
          <w:rFonts w:ascii="宋体" w:hAnsi="宋体" w:eastAsia="宋体" w:cs="宋体"/>
          <w:b/>
          <w:bCs/>
          <w:sz w:val="24"/>
          <w:szCs w:val="24"/>
          <w:lang w:eastAsia="zh-CN"/>
        </w:rPr>
        <w:t>3</w:t>
      </w:r>
      <w:r>
        <w:rPr>
          <w:rFonts w:ascii="宋体" w:hAnsi="宋体" w:eastAsia="宋体" w:cs="宋体"/>
          <w:sz w:val="24"/>
          <w:szCs w:val="24"/>
        </w:rPr>
        <w:t>年。期间考核不合格采购人有权终止并解除合同。</w:t>
      </w:r>
    </w:p>
    <w:p w14:paraId="0904E82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15.在委托服务期内，如果</w:t>
      </w:r>
      <w:r>
        <w:rPr>
          <w:rFonts w:ascii="宋体" w:hAnsi="宋体" w:eastAsia="宋体" w:cs="宋体"/>
          <w:sz w:val="24"/>
          <w:szCs w:val="24"/>
          <w:lang w:eastAsia="zh-CN"/>
        </w:rPr>
        <w:t>物业服务单位</w:t>
      </w:r>
      <w:r>
        <w:rPr>
          <w:rFonts w:ascii="宋体" w:hAnsi="宋体" w:eastAsia="宋体" w:cs="宋体"/>
          <w:sz w:val="24"/>
          <w:szCs w:val="24"/>
        </w:rPr>
        <w:t>提供的服务偏离服务质量标准，无法满足采购人安全管理、基础保障等核心需求，且在采购人要求的期限内未能有效整改，采购人有权单方面解除合同，无需承担任何责任。</w:t>
      </w:r>
    </w:p>
    <w:p w14:paraId="1C4ADEA9">
      <w:pPr>
        <w:pStyle w:val="10"/>
        <w:spacing w:line="360" w:lineRule="auto"/>
        <w:outlineLvl w:val="0"/>
        <w:rPr>
          <w:rFonts w:ascii="宋体" w:hAnsi="宋体" w:eastAsia="宋体" w:cs="宋体"/>
          <w:sz w:val="24"/>
          <w:szCs w:val="24"/>
        </w:rPr>
      </w:pPr>
      <w:r>
        <w:rPr>
          <w:rFonts w:ascii="宋体" w:hAnsi="宋体" w:eastAsia="宋体" w:cs="宋体"/>
          <w:b/>
          <w:sz w:val="24"/>
          <w:szCs w:val="24"/>
        </w:rPr>
        <w:t>四、物业管理服务内容及标准</w:t>
      </w:r>
    </w:p>
    <w:p w14:paraId="7F4CBF99">
      <w:pPr>
        <w:pStyle w:val="10"/>
        <w:spacing w:line="360" w:lineRule="auto"/>
        <w:outlineLvl w:val="1"/>
        <w:rPr>
          <w:rFonts w:ascii="宋体" w:hAnsi="宋体" w:eastAsia="宋体" w:cs="宋体"/>
          <w:b/>
          <w:bCs/>
          <w:sz w:val="24"/>
          <w:szCs w:val="24"/>
        </w:rPr>
      </w:pPr>
      <w:r>
        <w:rPr>
          <w:rFonts w:ascii="宋体" w:hAnsi="宋体" w:eastAsia="宋体" w:cs="宋体"/>
          <w:b/>
          <w:bCs/>
          <w:sz w:val="24"/>
          <w:szCs w:val="24"/>
        </w:rPr>
        <w:t>物业</w:t>
      </w:r>
      <w:r>
        <w:rPr>
          <w:rFonts w:ascii="宋体" w:hAnsi="宋体" w:eastAsia="宋体" w:cs="宋体"/>
          <w:b/>
          <w:bCs/>
          <w:sz w:val="24"/>
          <w:szCs w:val="24"/>
          <w:lang w:eastAsia="zh-CN"/>
        </w:rPr>
        <w:t>服务</w:t>
      </w:r>
      <w:r>
        <w:rPr>
          <w:rFonts w:ascii="宋体" w:hAnsi="宋体" w:eastAsia="宋体" w:cs="宋体"/>
          <w:b/>
          <w:bCs/>
          <w:sz w:val="24"/>
          <w:szCs w:val="24"/>
        </w:rPr>
        <w:t>内容1：</w:t>
      </w:r>
    </w:p>
    <w:p w14:paraId="3E5F585A">
      <w:pPr>
        <w:pStyle w:val="10"/>
        <w:spacing w:line="360" w:lineRule="auto"/>
        <w:outlineLvl w:val="2"/>
        <w:rPr>
          <w:rFonts w:ascii="宋体" w:hAnsi="宋体" w:eastAsia="宋体" w:cs="宋体"/>
          <w:sz w:val="24"/>
          <w:szCs w:val="24"/>
        </w:rPr>
      </w:pPr>
      <w:r>
        <w:rPr>
          <w:rFonts w:ascii="宋体" w:hAnsi="宋体" w:eastAsia="宋体" w:cs="宋体"/>
          <w:b/>
          <w:sz w:val="24"/>
          <w:szCs w:val="24"/>
        </w:rPr>
        <w:t>1.秩序维护管理</w:t>
      </w:r>
    </w:p>
    <w:p w14:paraId="6ACD53A1">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（1）负责物业管辖区域内的安全保卫、公共秩序维护和突发应急事件的协调处置工作，制定完善的安全保卫应急方案。</w:t>
      </w:r>
    </w:p>
    <w:p w14:paraId="620E26A5">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（2）组织一支思想素质高、业务能力强的保安队伍，严格执行纪律和岗位责任制，协助处理各类上访事件，以确保整个办公大楼及周边区域的公共秩序安全有序。</w:t>
      </w:r>
    </w:p>
    <w:p w14:paraId="53ED7C2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w:t>
      </w:r>
      <w:r>
        <w:rPr>
          <w:rFonts w:ascii="宋体" w:hAnsi="宋体" w:eastAsia="宋体" w:cs="宋体"/>
          <w:sz w:val="24"/>
          <w:szCs w:val="24"/>
          <w:lang w:eastAsia="zh-CN"/>
        </w:rPr>
        <w:t>物业服务单位</w:t>
      </w:r>
      <w:r>
        <w:rPr>
          <w:rFonts w:ascii="宋体" w:hAnsi="宋体" w:eastAsia="宋体" w:cs="宋体"/>
          <w:sz w:val="24"/>
          <w:szCs w:val="24"/>
        </w:rPr>
        <w:t>根据采购人要求，确定值勤岗位、值勤时间、岗位职责等，报采购人审核同意后遵照执行。</w:t>
      </w:r>
    </w:p>
    <w:p w14:paraId="58C0D9CE">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（4）</w:t>
      </w:r>
      <w:r>
        <w:rPr>
          <w:rFonts w:ascii="宋体" w:hAnsi="宋体" w:eastAsia="宋体" w:cs="宋体"/>
          <w:sz w:val="24"/>
          <w:szCs w:val="24"/>
          <w:lang w:eastAsia="zh-CN"/>
        </w:rPr>
        <w:t>物业服务单位</w:t>
      </w:r>
      <w:r>
        <w:rPr>
          <w:rFonts w:ascii="宋体" w:hAnsi="宋体" w:eastAsia="宋体" w:cs="宋体"/>
          <w:sz w:val="24"/>
          <w:szCs w:val="24"/>
        </w:rPr>
        <w:t>对本项目外来访客、办事人员，建立询问登记制度。</w:t>
      </w:r>
    </w:p>
    <w:p w14:paraId="7970946A">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（5）</w:t>
      </w:r>
      <w:r>
        <w:rPr>
          <w:rFonts w:ascii="宋体" w:hAnsi="宋体" w:eastAsia="宋体" w:cs="宋体"/>
          <w:sz w:val="24"/>
          <w:szCs w:val="24"/>
          <w:lang w:eastAsia="zh-CN"/>
        </w:rPr>
        <w:t>物业服务单位</w:t>
      </w:r>
      <w:r>
        <w:rPr>
          <w:rFonts w:ascii="宋体" w:hAnsi="宋体" w:eastAsia="宋体" w:cs="宋体"/>
          <w:sz w:val="24"/>
          <w:szCs w:val="24"/>
        </w:rPr>
        <w:t>需协助有关业主单位派发报刊和普通信件，登记发放挂号信。</w:t>
      </w:r>
    </w:p>
    <w:p w14:paraId="6EFAABE1">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（6）办公公共场所要控制噪音，制止喧闹现象，无闲杂人员随意流动。</w:t>
      </w:r>
    </w:p>
    <w:p w14:paraId="21A0BCDE">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（7）重要出入口、消防、视频监控值班室安排人员24小时值班，整栋大楼及外围做到 24 小时有安保人员巡查。确保无重大火灾、刑事案件、交通车辆和办公场所失窃等事故发生。</w:t>
      </w:r>
    </w:p>
    <w:p w14:paraId="2E7A5A4E">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（8）对大厦内设置的消火栓箱、雨水井盖、安全警示标志等涉及公共安全的设施、设备进行巡查；发现缺失、损坏或不能正常使用等应及时报告并记录。</w:t>
      </w:r>
    </w:p>
    <w:p w14:paraId="26E72B05">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（9）对突发事件（如消防、安全、群体事件等）有应急处理预案和具体措施，防止事态进一步恶化，必要时及时报警并报采购人，协助保护现场。</w:t>
      </w:r>
    </w:p>
    <w:p w14:paraId="0D6A19A3">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（10）秩序维护日常运作所需之通讯器材及防暴警械等装备由</w:t>
      </w:r>
      <w:r>
        <w:rPr>
          <w:rFonts w:ascii="宋体" w:hAnsi="宋体" w:eastAsia="宋体" w:cs="宋体"/>
          <w:sz w:val="24"/>
          <w:szCs w:val="24"/>
          <w:lang w:eastAsia="zh-CN"/>
        </w:rPr>
        <w:t>物业服务单位</w:t>
      </w:r>
      <w:r>
        <w:rPr>
          <w:rFonts w:ascii="宋体" w:hAnsi="宋体" w:eastAsia="宋体" w:cs="宋体"/>
          <w:sz w:val="24"/>
          <w:szCs w:val="24"/>
        </w:rPr>
        <w:t>提供。</w:t>
      </w:r>
    </w:p>
    <w:p w14:paraId="3A664C3F">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（11）每年至少组织开展一次消防培训及演练。</w:t>
      </w:r>
    </w:p>
    <w:p w14:paraId="0187D20D">
      <w:pPr>
        <w:pStyle w:val="10"/>
        <w:spacing w:line="360" w:lineRule="auto"/>
        <w:outlineLvl w:val="2"/>
        <w:rPr>
          <w:rFonts w:ascii="宋体" w:hAnsi="宋体" w:eastAsia="宋体" w:cs="宋体"/>
          <w:sz w:val="24"/>
          <w:szCs w:val="24"/>
        </w:rPr>
      </w:pPr>
      <w:r>
        <w:rPr>
          <w:rFonts w:ascii="宋体" w:hAnsi="宋体" w:eastAsia="宋体" w:cs="宋体"/>
          <w:b/>
          <w:sz w:val="24"/>
          <w:szCs w:val="24"/>
        </w:rPr>
        <w:t>2.交通、车辆管理</w:t>
      </w:r>
    </w:p>
    <w:p w14:paraId="5291E2EF">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（1）车辆、停车场管理要指定专人负责，要制定可行的管理措施。</w:t>
      </w:r>
    </w:p>
    <w:p w14:paraId="41BBDD1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（2）道路通畅，路面相关设施完整，交通标识规范完好。</w:t>
      </w:r>
    </w:p>
    <w:p w14:paraId="5F1DA0BB">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（3）专人指挥交通，杜绝车辆随意停靠，防止交通堵塞，保证车辆出入畅通。</w:t>
      </w:r>
    </w:p>
    <w:p w14:paraId="0EAC1CEC">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（4）停车场管理制度完善，人员配备合理，无乱停乱放和阻塞现象。</w:t>
      </w:r>
    </w:p>
    <w:p w14:paraId="7BDE4E4A">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（5）经常巡视停车场内停放的车辆，发现车门、车尾箱未锁和车窗未关好现象的及时通知车主。</w:t>
      </w:r>
    </w:p>
    <w:p w14:paraId="1A6E74CE">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（6）正确引导大厦门前广场及地下停车场车辆行驶和停放,对违反车辆停放规定的业主进行劝导并协助整改。对进出车辆进行详细的登记检查,严禁外来车辆随意进入。</w:t>
      </w:r>
    </w:p>
    <w:p w14:paraId="1A83C97F">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（7）保持车场整洁,车辆停放有序。发现车辆门窗未关,漏油、漏水等情况及时通知采购人或车主,对漏油可能造成的危害及时做好防范措施。</w:t>
      </w:r>
    </w:p>
    <w:p w14:paraId="4CD5CBA0">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（8）对管理辖区内发生的车辆事故及交通设施损坏应及时保护现场，妥善处理并报告协助采购人做好善后处理工作。</w:t>
      </w:r>
    </w:p>
    <w:p w14:paraId="40F1A5B2">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（9）其它与交通、车辆、停车场有关的事项。</w:t>
      </w:r>
    </w:p>
    <w:p w14:paraId="116E7F13">
      <w:pPr>
        <w:pStyle w:val="10"/>
        <w:spacing w:line="360" w:lineRule="auto"/>
        <w:outlineLvl w:val="2"/>
        <w:rPr>
          <w:rFonts w:ascii="宋体" w:hAnsi="宋体" w:eastAsia="宋体" w:cs="宋体"/>
          <w:sz w:val="24"/>
          <w:szCs w:val="24"/>
        </w:rPr>
      </w:pPr>
      <w:r>
        <w:rPr>
          <w:rFonts w:ascii="宋体" w:hAnsi="宋体" w:eastAsia="宋体" w:cs="宋体"/>
          <w:b/>
          <w:sz w:val="24"/>
          <w:szCs w:val="24"/>
        </w:rPr>
        <w:t>3.清洁卫生管理</w:t>
      </w:r>
    </w:p>
    <w:p w14:paraId="570DB479">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负责大厦所有公共区域的清洁保洁工作，包括：房屋立面、大堂、电梯、楼层候梯间、20楼平台、5楼裙楼平台、6层半设备层，公共卫生间、门前停车场及地下停车库等，以及大楼四围公共通道、走火楼梯、广场、东侧垃圾房、大楼天面、消防水池（天面和地下）等。</w:t>
      </w:r>
    </w:p>
    <w:p w14:paraId="43D1651E">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w:t>
      </w:r>
      <w:r>
        <w:rPr>
          <w:rFonts w:ascii="宋体" w:hAnsi="宋体" w:eastAsia="宋体" w:cs="宋体"/>
          <w:sz w:val="24"/>
          <w:szCs w:val="24"/>
          <w:lang w:eastAsia="zh-CN"/>
        </w:rPr>
        <w:t>物业服务单位</w:t>
      </w:r>
      <w:r>
        <w:rPr>
          <w:rFonts w:ascii="宋体" w:hAnsi="宋体" w:eastAsia="宋体" w:cs="宋体"/>
          <w:sz w:val="24"/>
          <w:szCs w:val="24"/>
        </w:rPr>
        <w:t>应制定详细的工作制度和管理规定，报采购人审核同意后遵照执行，作为对工作质量进行考核的依据之一。采购人实施重大项目时，</w:t>
      </w:r>
      <w:r>
        <w:rPr>
          <w:rFonts w:ascii="宋体" w:hAnsi="宋体" w:eastAsia="宋体" w:cs="宋体"/>
          <w:sz w:val="24"/>
          <w:szCs w:val="24"/>
          <w:lang w:eastAsia="zh-CN"/>
        </w:rPr>
        <w:t>物业服务单位</w:t>
      </w:r>
      <w:r>
        <w:rPr>
          <w:rFonts w:ascii="宋体" w:hAnsi="宋体" w:eastAsia="宋体" w:cs="宋体"/>
          <w:sz w:val="24"/>
          <w:szCs w:val="24"/>
        </w:rPr>
        <w:t>须积极配合相关服务工作。</w:t>
      </w:r>
    </w:p>
    <w:p w14:paraId="5320FD99">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保持房屋立面、大堂、电梯、楼层候梯间、20楼平台、5楼裙楼平台、6层半设备层，公共卫生间、门前停车场及地下停车库等，以及大楼四围公共通道、走火楼梯、广场、东侧垃圾房、大楼天面、消防水池（天面和地下）等的整洁卫生，无堆放杂物现象。</w:t>
      </w:r>
    </w:p>
    <w:p w14:paraId="33ADBE49">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（4）按工作程序对范围内的场所进行日常定期清扫和不定期的清扫保洁，做到按制定标准全天候、全方位保洁，特别对卫生间做到按标准定人定点定时管理、巡查、监督。</w:t>
      </w:r>
    </w:p>
    <w:p w14:paraId="2B69B8FC">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（5）需负责垃圾的收集、清运，做到垃圾日产日清。</w:t>
      </w:r>
    </w:p>
    <w:p w14:paraId="11EA5372">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（6）负责定期杀灭蚊、蝇、鼠，做到无滋生源。</w:t>
      </w:r>
    </w:p>
    <w:p w14:paraId="65900338">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（7）保持污水排放通畅，至少一年一次清理干净化粪池、垃圾箱。</w:t>
      </w:r>
    </w:p>
    <w:p w14:paraId="60D86E22">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（8）每年对本大厦外墙清洗保养一次，玻璃无锈迹，无水渍、有光泽、明亮。</w:t>
      </w:r>
    </w:p>
    <w:p w14:paraId="6A05F2AE">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（9）大厦内大堂、走道、公共场所大理石地面定期每季度磨洗保养一次。</w:t>
      </w:r>
    </w:p>
    <w:p w14:paraId="013BDF5F">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（10）公共区域空调出风口及主机每年至少专业清洗一次。</w:t>
      </w:r>
    </w:p>
    <w:p w14:paraId="70F4F109">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（11）公共部分的化粪池清理每年至少清理一次，保持管道畅通、无倒灌、满溢等现象。</w:t>
      </w:r>
    </w:p>
    <w:p w14:paraId="7FCFE8F1">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（12）</w:t>
      </w:r>
      <w:r>
        <w:rPr>
          <w:rFonts w:ascii="宋体" w:hAnsi="宋体" w:eastAsia="宋体" w:cs="宋体"/>
          <w:color w:val="000000" w:themeColor="text1"/>
          <w:sz w:val="24"/>
          <w:szCs w:val="24"/>
          <w14:textFill>
            <w14:solidFill>
              <w14:schemeClr w14:val="tx1"/>
            </w14:solidFill>
          </w14:textFill>
        </w:rPr>
        <w:t>大厦自来水水池按每季度清洗一次的标准进行定期清洁，供</w:t>
      </w:r>
      <w:r>
        <w:rPr>
          <w:rFonts w:ascii="宋体" w:hAnsi="宋体" w:eastAsia="宋体" w:cs="宋体"/>
          <w:sz w:val="24"/>
          <w:szCs w:val="24"/>
        </w:rPr>
        <w:t>水符合卫生标准，无二次污染及隐患。并定期将水质检测报告公示给业主，费用由</w:t>
      </w:r>
      <w:r>
        <w:rPr>
          <w:rFonts w:ascii="宋体" w:hAnsi="宋体" w:eastAsia="宋体" w:cs="宋体"/>
          <w:sz w:val="24"/>
          <w:szCs w:val="24"/>
          <w:lang w:eastAsia="zh-CN"/>
        </w:rPr>
        <w:t>物业服务单位</w:t>
      </w:r>
      <w:r>
        <w:rPr>
          <w:rFonts w:ascii="宋体" w:hAnsi="宋体" w:eastAsia="宋体" w:cs="宋体"/>
          <w:sz w:val="24"/>
          <w:szCs w:val="24"/>
        </w:rPr>
        <w:t>负责。</w:t>
      </w:r>
    </w:p>
    <w:p w14:paraId="662868E6">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（13）</w:t>
      </w:r>
      <w:r>
        <w:rPr>
          <w:rFonts w:ascii="宋体" w:hAnsi="宋体" w:eastAsia="宋体" w:cs="宋体"/>
          <w:sz w:val="24"/>
          <w:szCs w:val="24"/>
          <w:lang w:eastAsia="zh-CN"/>
        </w:rPr>
        <w:t>物业服务单位</w:t>
      </w:r>
      <w:r>
        <w:rPr>
          <w:rFonts w:ascii="宋体" w:hAnsi="宋体" w:eastAsia="宋体" w:cs="宋体"/>
          <w:sz w:val="24"/>
          <w:szCs w:val="24"/>
        </w:rPr>
        <w:t>负责在清洁卫生工作中消耗的物料、工具等费用，并提供卫生间的纸巾及洗手液。</w:t>
      </w:r>
    </w:p>
    <w:p w14:paraId="374D296E">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（14）电梯轿厢内天花、内壁、地面每天进行清洁保洁，每月定期打不锈钢油。</w:t>
      </w:r>
    </w:p>
    <w:p w14:paraId="263B2DB0">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（15）自来水池每季度至少清洗一次。</w:t>
      </w:r>
    </w:p>
    <w:p w14:paraId="475492C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（16）其它与清洁卫生有关的事项。</w:t>
      </w:r>
    </w:p>
    <w:p w14:paraId="128FADF8">
      <w:pPr>
        <w:pStyle w:val="10"/>
        <w:spacing w:line="360" w:lineRule="auto"/>
        <w:outlineLvl w:val="2"/>
        <w:rPr>
          <w:rFonts w:ascii="宋体" w:hAnsi="宋体" w:eastAsia="宋体" w:cs="宋体"/>
          <w:sz w:val="24"/>
          <w:szCs w:val="24"/>
        </w:rPr>
      </w:pPr>
      <w:r>
        <w:rPr>
          <w:rFonts w:ascii="宋体" w:hAnsi="宋体" w:eastAsia="宋体" w:cs="宋体"/>
          <w:b/>
          <w:sz w:val="24"/>
          <w:szCs w:val="24"/>
        </w:rPr>
        <w:t>4.</w:t>
      </w:r>
      <w:bookmarkStart w:id="3" w:name="OLE_LINK6"/>
      <w:r>
        <w:rPr>
          <w:rFonts w:ascii="宋体" w:hAnsi="宋体" w:eastAsia="宋体" w:cs="宋体"/>
          <w:b/>
          <w:sz w:val="24"/>
          <w:szCs w:val="24"/>
        </w:rPr>
        <w:t>物业设施设备的使用、维护和管理</w:t>
      </w:r>
      <w:bookmarkEnd w:id="3"/>
    </w:p>
    <w:p w14:paraId="2D11B61F">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（1）大厦公共部分的维护和管理</w:t>
      </w:r>
    </w:p>
    <w:p w14:paraId="1B84917D">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大厦主体承重结构部位（包括基础、内外承重墙体、柱、楼板、屋顶等）、户外墙面、门厅、楼梯间、走廊、通道、电梯间的日常维护与管理。</w:t>
      </w:r>
    </w:p>
    <w:p w14:paraId="47CE342A">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（2）公共电梯维护</w:t>
      </w:r>
    </w:p>
    <w:p w14:paraId="4CB3FB3C">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大厦共有</w:t>
      </w:r>
      <w:r>
        <w:rPr>
          <w:rFonts w:ascii="宋体" w:hAnsi="宋体" w:eastAsia="宋体" w:cs="宋体"/>
          <w:sz w:val="24"/>
          <w:szCs w:val="24"/>
          <w:lang w:eastAsia="zh-CN"/>
        </w:rPr>
        <w:t>5</w:t>
      </w:r>
      <w:r>
        <w:rPr>
          <w:rFonts w:ascii="宋体" w:hAnsi="宋体" w:eastAsia="宋体" w:cs="宋体"/>
          <w:sz w:val="24"/>
          <w:szCs w:val="24"/>
        </w:rPr>
        <w:t>台电梯，为保证设备维保质量，</w:t>
      </w:r>
      <w:r>
        <w:rPr>
          <w:rFonts w:ascii="宋体" w:hAnsi="宋体" w:eastAsia="宋体" w:cs="宋体"/>
          <w:sz w:val="24"/>
          <w:szCs w:val="24"/>
          <w:lang w:eastAsia="zh-CN"/>
        </w:rPr>
        <w:t>物业服务单位</w:t>
      </w:r>
      <w:r>
        <w:rPr>
          <w:rFonts w:ascii="宋体" w:hAnsi="宋体" w:eastAsia="宋体" w:cs="宋体"/>
          <w:sz w:val="24"/>
          <w:szCs w:val="24"/>
        </w:rPr>
        <w:t>如未具备专业维修能力，须与专业电梯公司签订维保合同，对电梯进行定期维保，费用由</w:t>
      </w:r>
      <w:r>
        <w:rPr>
          <w:rFonts w:ascii="宋体" w:hAnsi="宋体" w:eastAsia="宋体" w:cs="宋体"/>
          <w:sz w:val="24"/>
          <w:szCs w:val="24"/>
          <w:lang w:eastAsia="zh-CN"/>
        </w:rPr>
        <w:t>物业服务单位</w:t>
      </w:r>
      <w:r>
        <w:rPr>
          <w:rFonts w:ascii="宋体" w:hAnsi="宋体" w:eastAsia="宋体" w:cs="宋体"/>
          <w:sz w:val="24"/>
          <w:szCs w:val="24"/>
        </w:rPr>
        <w:t>承担，包含在总预算中。</w:t>
      </w:r>
      <w:r>
        <w:rPr>
          <w:rFonts w:ascii="宋体" w:hAnsi="宋体" w:eastAsia="宋体" w:cs="宋体"/>
          <w:sz w:val="24"/>
          <w:szCs w:val="24"/>
          <w:lang w:eastAsia="zh-CN"/>
        </w:rPr>
        <w:t>物业服务单位</w:t>
      </w:r>
      <w:r>
        <w:rPr>
          <w:rFonts w:ascii="宋体" w:hAnsi="宋体" w:eastAsia="宋体" w:cs="宋体"/>
          <w:sz w:val="24"/>
          <w:szCs w:val="24"/>
        </w:rPr>
        <w:t>协助维保计划的落实，负责电梯设备房巡查确保设备正常运行，工程人员持证上岗，定期组织团队进行电梯困人的应急处理培训，提高员工的应急能力。</w:t>
      </w:r>
    </w:p>
    <w:p w14:paraId="2FBA0DAE">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（3）高低压电房、发电机房维护保养</w:t>
      </w:r>
    </w:p>
    <w:p w14:paraId="0FABA0BC">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1）大厦共有3台变压器，须有南方电网直属的电力技术公司负责对变压器、高压房维护保养，</w:t>
      </w:r>
      <w:r>
        <w:rPr>
          <w:rFonts w:ascii="宋体" w:hAnsi="宋体" w:eastAsia="宋体" w:cs="宋体"/>
          <w:sz w:val="24"/>
          <w:szCs w:val="24"/>
          <w:lang w:eastAsia="zh-CN"/>
        </w:rPr>
        <w:t>物业服务单位</w:t>
      </w:r>
      <w:r>
        <w:rPr>
          <w:rFonts w:ascii="宋体" w:hAnsi="宋体" w:eastAsia="宋体" w:cs="宋体"/>
          <w:sz w:val="24"/>
          <w:szCs w:val="24"/>
        </w:rPr>
        <w:t>必须与南方电网签订维保合同，费用由</w:t>
      </w:r>
      <w:r>
        <w:rPr>
          <w:rFonts w:ascii="宋体" w:hAnsi="宋体" w:eastAsia="宋体" w:cs="宋体"/>
          <w:sz w:val="24"/>
          <w:szCs w:val="24"/>
          <w:lang w:eastAsia="zh-CN"/>
        </w:rPr>
        <w:t>物业服务单位</w:t>
      </w:r>
      <w:r>
        <w:rPr>
          <w:rFonts w:ascii="宋体" w:hAnsi="宋体" w:eastAsia="宋体" w:cs="宋体"/>
          <w:sz w:val="24"/>
          <w:szCs w:val="24"/>
        </w:rPr>
        <w:t>承担，包含在总预算中。</w:t>
      </w:r>
      <w:r>
        <w:rPr>
          <w:rFonts w:ascii="宋体" w:hAnsi="宋体" w:eastAsia="宋体" w:cs="宋体"/>
          <w:sz w:val="24"/>
          <w:szCs w:val="24"/>
          <w:lang w:eastAsia="zh-CN"/>
        </w:rPr>
        <w:t>物业服务单位</w:t>
      </w:r>
      <w:r>
        <w:rPr>
          <w:rFonts w:ascii="宋体" w:hAnsi="宋体" w:eastAsia="宋体" w:cs="宋体"/>
          <w:sz w:val="24"/>
          <w:szCs w:val="24"/>
        </w:rPr>
        <w:t>负责配电房的巡查及维护，做好维护计划。变压器的电损及非因</w:t>
      </w:r>
      <w:r>
        <w:rPr>
          <w:rFonts w:ascii="宋体" w:hAnsi="宋体" w:eastAsia="宋体" w:cs="宋体"/>
          <w:sz w:val="24"/>
          <w:szCs w:val="24"/>
          <w:lang w:eastAsia="zh-CN"/>
        </w:rPr>
        <w:t>物业服务单位</w:t>
      </w:r>
      <w:r>
        <w:rPr>
          <w:rFonts w:ascii="宋体" w:hAnsi="宋体" w:eastAsia="宋体" w:cs="宋体"/>
          <w:sz w:val="24"/>
          <w:szCs w:val="24"/>
        </w:rPr>
        <w:t>原因产生的维修费由采购人负责。</w:t>
      </w:r>
    </w:p>
    <w:p w14:paraId="4641FB94">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2）发电机由康明斯授权的专业厂家按保养手册的要求定期进行维护保养及检测（保养含更换电池，机油、机油滤芯、空气滤芯、冷却液等），</w:t>
      </w:r>
      <w:r>
        <w:rPr>
          <w:rFonts w:ascii="宋体" w:hAnsi="宋体" w:eastAsia="宋体" w:cs="宋体"/>
          <w:sz w:val="24"/>
          <w:szCs w:val="24"/>
          <w:lang w:eastAsia="zh-CN"/>
        </w:rPr>
        <w:t>物业服务单位</w:t>
      </w:r>
      <w:r>
        <w:rPr>
          <w:rFonts w:ascii="宋体" w:hAnsi="宋体" w:eastAsia="宋体" w:cs="宋体"/>
          <w:sz w:val="24"/>
          <w:szCs w:val="24"/>
        </w:rPr>
        <w:t>必须与康明斯授权的专业厂家签订维保合同，</w:t>
      </w:r>
      <w:r>
        <w:rPr>
          <w:rFonts w:ascii="宋体" w:hAnsi="宋体" w:eastAsia="宋体" w:cs="宋体"/>
          <w:sz w:val="24"/>
          <w:szCs w:val="24"/>
          <w:lang w:eastAsia="zh-CN"/>
        </w:rPr>
        <w:t>物业服务单位</w:t>
      </w:r>
      <w:r>
        <w:rPr>
          <w:rFonts w:ascii="宋体" w:hAnsi="宋体" w:eastAsia="宋体" w:cs="宋体"/>
          <w:sz w:val="24"/>
          <w:szCs w:val="24"/>
        </w:rPr>
        <w:t>每月进行一次试机并做好日常巡查工作记录，以确保供电正常。</w:t>
      </w:r>
    </w:p>
    <w:p w14:paraId="6C5D27D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（4）公共监控维护</w:t>
      </w:r>
    </w:p>
    <w:p w14:paraId="4CCE6375">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大厦公共区域的监控系统维护保养由专业维保公司负责，</w:t>
      </w:r>
      <w:r>
        <w:rPr>
          <w:rFonts w:ascii="宋体" w:hAnsi="宋体" w:eastAsia="宋体" w:cs="宋体"/>
          <w:sz w:val="24"/>
          <w:szCs w:val="24"/>
          <w:lang w:eastAsia="zh-CN"/>
        </w:rPr>
        <w:t>物业服务单位</w:t>
      </w:r>
      <w:r>
        <w:rPr>
          <w:rFonts w:ascii="宋体" w:hAnsi="宋体" w:eastAsia="宋体" w:cs="宋体"/>
          <w:sz w:val="24"/>
          <w:szCs w:val="24"/>
        </w:rPr>
        <w:t>如未具备专业维修能力，须与专业维保公司签订维保合同，费用由</w:t>
      </w:r>
      <w:r>
        <w:rPr>
          <w:rFonts w:ascii="宋体" w:hAnsi="宋体" w:eastAsia="宋体" w:cs="宋体"/>
          <w:sz w:val="24"/>
          <w:szCs w:val="24"/>
          <w:lang w:eastAsia="zh-CN"/>
        </w:rPr>
        <w:t>物业服务单位</w:t>
      </w:r>
      <w:r>
        <w:rPr>
          <w:rFonts w:ascii="宋体" w:hAnsi="宋体" w:eastAsia="宋体" w:cs="宋体"/>
          <w:sz w:val="24"/>
          <w:szCs w:val="24"/>
        </w:rPr>
        <w:t>承担，包含在总预算中。</w:t>
      </w:r>
      <w:r>
        <w:rPr>
          <w:rFonts w:ascii="宋体" w:hAnsi="宋体" w:eastAsia="宋体" w:cs="宋体"/>
          <w:sz w:val="24"/>
          <w:szCs w:val="24"/>
          <w:lang w:eastAsia="zh-CN"/>
        </w:rPr>
        <w:t>物业服务单位</w:t>
      </w:r>
      <w:r>
        <w:rPr>
          <w:rFonts w:ascii="宋体" w:hAnsi="宋体" w:eastAsia="宋体" w:cs="宋体"/>
          <w:sz w:val="24"/>
          <w:szCs w:val="24"/>
        </w:rPr>
        <w:t>负责监督维保计划的落实以及设备的巡查及时跟进维修。监控岗24小时值班，值班人员必须坚守岗位,不间断注视监视屏及控制柜的运行状况,按规定保存</w:t>
      </w:r>
      <w:r>
        <w:rPr>
          <w:rFonts w:ascii="宋体" w:hAnsi="宋体" w:eastAsia="宋体" w:cs="宋体"/>
          <w:sz w:val="24"/>
          <w:szCs w:val="24"/>
          <w:lang w:eastAsia="zh-CN"/>
        </w:rPr>
        <w:t>监控录像</w:t>
      </w:r>
      <w:r>
        <w:rPr>
          <w:rFonts w:ascii="宋体" w:hAnsi="宋体" w:eastAsia="宋体" w:cs="宋体"/>
          <w:sz w:val="24"/>
          <w:szCs w:val="24"/>
        </w:rPr>
        <w:t>、设备运行、排除异常情况等记录。发现辖区内报警、探头等监控设备故障,要及时报告并采取措施消除故障,保持正常使用，确保大厦安全。若涉及非因</w:t>
      </w:r>
      <w:r>
        <w:rPr>
          <w:rFonts w:ascii="宋体" w:hAnsi="宋体" w:eastAsia="宋体" w:cs="宋体"/>
          <w:sz w:val="24"/>
          <w:szCs w:val="24"/>
          <w:lang w:eastAsia="zh-CN"/>
        </w:rPr>
        <w:t>物业服务单位</w:t>
      </w:r>
      <w:r>
        <w:rPr>
          <w:rFonts w:ascii="宋体" w:hAnsi="宋体" w:eastAsia="宋体" w:cs="宋体"/>
          <w:sz w:val="24"/>
          <w:szCs w:val="24"/>
        </w:rPr>
        <w:t>原因产生的监控设备的维修增设等费用由采购人负责。</w:t>
      </w:r>
    </w:p>
    <w:p w14:paraId="24CA5F30">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（5）消防设备设施维护</w:t>
      </w:r>
    </w:p>
    <w:p w14:paraId="02B28C8F">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大厦消防设备设施为共用的设备，含地下室排风机、烟感报警系统、天面排烟机、天面送风机、消防管、消防水泵系统，喷淋头、消火栓、设备房，恒压泵系统等，</w:t>
      </w:r>
      <w:r>
        <w:rPr>
          <w:rFonts w:ascii="宋体" w:hAnsi="宋体" w:eastAsia="宋体" w:cs="宋体"/>
          <w:sz w:val="24"/>
          <w:szCs w:val="24"/>
          <w:lang w:eastAsia="zh-CN"/>
        </w:rPr>
        <w:t>物业服务单位</w:t>
      </w:r>
      <w:r>
        <w:rPr>
          <w:rFonts w:ascii="宋体" w:hAnsi="宋体" w:eastAsia="宋体" w:cs="宋体"/>
          <w:sz w:val="24"/>
          <w:szCs w:val="24"/>
        </w:rPr>
        <w:t>负责敦促使用人的装修均按消防管理要求接入消防系统，按有关规定要求，消防设备的维护保养由专业消防公司负责维护（含所有公共区域灭火器及防毒面具的定期更换），</w:t>
      </w:r>
      <w:r>
        <w:rPr>
          <w:rFonts w:ascii="宋体" w:hAnsi="宋体" w:eastAsia="宋体" w:cs="宋体"/>
          <w:sz w:val="24"/>
          <w:szCs w:val="24"/>
          <w:lang w:eastAsia="zh-CN"/>
        </w:rPr>
        <w:t>物业服务单位</w:t>
      </w:r>
      <w:r>
        <w:rPr>
          <w:rFonts w:ascii="宋体" w:hAnsi="宋体" w:eastAsia="宋体" w:cs="宋体"/>
          <w:sz w:val="24"/>
          <w:szCs w:val="24"/>
        </w:rPr>
        <w:t>如未具备专业维修能力，须与专业消防设备维护保养公司签订维保合同，费用由</w:t>
      </w:r>
      <w:r>
        <w:rPr>
          <w:rFonts w:ascii="宋体" w:hAnsi="宋体" w:eastAsia="宋体" w:cs="宋体"/>
          <w:sz w:val="24"/>
          <w:szCs w:val="24"/>
          <w:lang w:eastAsia="zh-CN"/>
        </w:rPr>
        <w:t>物业服务单位</w:t>
      </w:r>
      <w:r>
        <w:rPr>
          <w:rFonts w:ascii="宋体" w:hAnsi="宋体" w:eastAsia="宋体" w:cs="宋体"/>
          <w:sz w:val="24"/>
          <w:szCs w:val="24"/>
        </w:rPr>
        <w:t>承担，包含在总预算中。</w:t>
      </w:r>
      <w:r>
        <w:rPr>
          <w:rFonts w:ascii="宋体" w:hAnsi="宋体" w:eastAsia="宋体" w:cs="宋体"/>
          <w:sz w:val="24"/>
          <w:szCs w:val="24"/>
          <w:lang w:eastAsia="zh-CN"/>
        </w:rPr>
        <w:t>物业服务单位</w:t>
      </w:r>
      <w:r>
        <w:rPr>
          <w:rFonts w:ascii="宋体" w:hAnsi="宋体" w:eastAsia="宋体" w:cs="宋体"/>
          <w:sz w:val="24"/>
          <w:szCs w:val="24"/>
        </w:rPr>
        <w:t>负责维保计划的跟进、消防设备的巡查及隐患排除。</w:t>
      </w:r>
    </w:p>
    <w:p w14:paraId="16C6EE71">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（6）深水井设备维护</w:t>
      </w:r>
    </w:p>
    <w:p w14:paraId="68B62A23">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大厦地下负一、负二层的深水井设备维护共6台（含备用1台）的维护保养，每月定期对设备进行巡查及隐患排除，每半年对集水井进行清淤工作，确保设备能正常运行。</w:t>
      </w:r>
    </w:p>
    <w:p w14:paraId="2F7B5D54">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（7）变频供水设备含管网一套维护保养（1～4楼除外）</w:t>
      </w:r>
    </w:p>
    <w:p w14:paraId="2AB82679">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负责设备的管理工作，须结构完整，加盖、加锁、水口干净，并加有防蝇、蚊等虫害隔网。</w:t>
      </w:r>
    </w:p>
    <w:p w14:paraId="75A8CA51">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（8）大楼里外所有裸露的线管、水管、水开关、天面风机、地下室分管、支架等设备需1年油漆保养一次，开关每半年定期加润滑油一次。</w:t>
      </w:r>
    </w:p>
    <w:p w14:paraId="676687E0">
      <w:pPr>
        <w:pStyle w:val="10"/>
        <w:spacing w:line="360" w:lineRule="auto"/>
        <w:ind w:firstLine="480" w:firstLineChars="200"/>
        <w:rPr>
          <w:rFonts w:ascii="宋体" w:hAnsi="宋体" w:eastAsia="宋体" w:cs="宋体"/>
          <w:sz w:val="24"/>
          <w:szCs w:val="24"/>
          <w:highlight w:val="yellow"/>
        </w:rPr>
      </w:pPr>
      <w:bookmarkStart w:id="4" w:name="OLE_LINK7"/>
      <w:r>
        <w:rPr>
          <w:rFonts w:ascii="宋体" w:hAnsi="宋体" w:eastAsia="宋体" w:cs="宋体"/>
          <w:sz w:val="24"/>
          <w:szCs w:val="24"/>
        </w:rPr>
        <w:t>（9）非人为事故造成的消防设备设施、电梯等设备正常的维修、保养更新或设施设备正常使用中的合理消耗，单项维保费用2000元（含）以下的，由物业服务单位负责支付零部件、材料及维修费用（日常物业管理费用中已包含）；单项维保费用2000元（不含）以上的，物业服务单位在报采购人书面审批后</w:t>
      </w:r>
      <w:r>
        <w:rPr>
          <w:rFonts w:ascii="宋体" w:hAnsi="宋体" w:eastAsia="宋体" w:cs="宋体"/>
          <w:sz w:val="24"/>
          <w:szCs w:val="24"/>
          <w:lang w:eastAsia="zh-CN"/>
        </w:rPr>
        <w:t>由各业主单位按比例分摊</w:t>
      </w:r>
      <w:r>
        <w:rPr>
          <w:rFonts w:ascii="宋体" w:hAnsi="宋体" w:eastAsia="宋体" w:cs="宋体"/>
          <w:sz w:val="24"/>
          <w:szCs w:val="24"/>
        </w:rPr>
        <w:t>支付零部件、材料及维修费用。</w:t>
      </w:r>
    </w:p>
    <w:bookmarkEnd w:id="4"/>
    <w:p w14:paraId="63777F5A">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（10）本项目有大量的设施设备需要</w:t>
      </w:r>
      <w:r>
        <w:rPr>
          <w:rFonts w:ascii="宋体" w:hAnsi="宋体" w:eastAsia="宋体" w:cs="宋体"/>
          <w:sz w:val="24"/>
          <w:szCs w:val="24"/>
          <w:lang w:eastAsia="zh-CN"/>
        </w:rPr>
        <w:t>物业服务单位</w:t>
      </w:r>
      <w:r>
        <w:rPr>
          <w:rFonts w:ascii="宋体" w:hAnsi="宋体" w:eastAsia="宋体" w:cs="宋体"/>
          <w:sz w:val="24"/>
          <w:szCs w:val="24"/>
        </w:rPr>
        <w:t>进行日常运行管理，</w:t>
      </w:r>
      <w:r>
        <w:rPr>
          <w:rFonts w:ascii="宋体" w:hAnsi="宋体" w:eastAsia="宋体" w:cs="宋体"/>
          <w:sz w:val="24"/>
          <w:szCs w:val="24"/>
          <w:lang w:eastAsia="zh-CN"/>
        </w:rPr>
        <w:t>物业服务单位</w:t>
      </w:r>
      <w:r>
        <w:rPr>
          <w:rFonts w:ascii="宋体" w:hAnsi="宋体" w:eastAsia="宋体" w:cs="宋体"/>
          <w:sz w:val="24"/>
          <w:szCs w:val="24"/>
        </w:rPr>
        <w:t>要制定科学合理的经济运行和节能降耗措施，提出节能减排的合理化建议。</w:t>
      </w:r>
    </w:p>
    <w:p w14:paraId="7A5D9DDF">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（11）天面消防水管需1年油漆保养一次。</w:t>
      </w:r>
    </w:p>
    <w:p w14:paraId="747E6FB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（12）其它与物业设施、设备的使用、维护和管理有关的事项。</w:t>
      </w:r>
    </w:p>
    <w:p w14:paraId="3190BB7D">
      <w:pPr>
        <w:pStyle w:val="10"/>
        <w:spacing w:line="360" w:lineRule="auto"/>
        <w:outlineLvl w:val="2"/>
        <w:rPr>
          <w:rFonts w:ascii="宋体" w:hAnsi="宋体" w:eastAsia="宋体" w:cs="宋体"/>
          <w:sz w:val="24"/>
          <w:szCs w:val="24"/>
          <w:highlight w:val="yellow"/>
        </w:rPr>
      </w:pPr>
      <w:r>
        <w:rPr>
          <w:rFonts w:ascii="宋体" w:hAnsi="宋体" w:eastAsia="宋体" w:cs="宋体"/>
          <w:b/>
          <w:sz w:val="24"/>
          <w:szCs w:val="24"/>
        </w:rPr>
        <w:t>5.</w:t>
      </w:r>
      <w:r>
        <w:rPr>
          <w:rFonts w:ascii="宋体" w:hAnsi="宋体" w:eastAsia="宋体" w:cs="宋体"/>
          <w:b/>
          <w:sz w:val="24"/>
          <w:szCs w:val="24"/>
          <w:lang w:eastAsia="zh-CN"/>
        </w:rPr>
        <w:t>公共环境管理服务</w:t>
      </w:r>
    </w:p>
    <w:p w14:paraId="18757591">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（1）摆放区域：包括正门大堂区域及一楼候梯间。</w:t>
      </w:r>
    </w:p>
    <w:p w14:paraId="6D2BF644">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（2）摆放要求：根据绿化植物摆放区域实际情况，确定绿化植物摆放、更换工作标准，提出绿化摆放工作计划，在征求采购人意见后，做好绿化植物租摆服务。</w:t>
      </w:r>
    </w:p>
    <w:p w14:paraId="4A93908E">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采购人因活动等需要进行临时性摆放、配置的，</w:t>
      </w:r>
      <w:r>
        <w:rPr>
          <w:rFonts w:ascii="宋体" w:hAnsi="宋体" w:eastAsia="宋体" w:cs="宋体"/>
          <w:sz w:val="24"/>
          <w:szCs w:val="24"/>
          <w:lang w:eastAsia="zh-CN"/>
        </w:rPr>
        <w:t>物业服务单位</w:t>
      </w:r>
      <w:r>
        <w:rPr>
          <w:rFonts w:ascii="宋体" w:hAnsi="宋体" w:eastAsia="宋体" w:cs="宋体"/>
          <w:sz w:val="24"/>
          <w:szCs w:val="24"/>
        </w:rPr>
        <w:t>须积极配合。</w:t>
      </w:r>
    </w:p>
    <w:p w14:paraId="1A1D692F">
      <w:pPr>
        <w:pStyle w:val="10"/>
        <w:spacing w:line="360" w:lineRule="auto"/>
        <w:outlineLvl w:val="1"/>
        <w:rPr>
          <w:rFonts w:ascii="宋体" w:hAnsi="宋体" w:eastAsia="宋体" w:cs="宋体"/>
          <w:sz w:val="24"/>
          <w:szCs w:val="24"/>
        </w:rPr>
      </w:pPr>
      <w:r>
        <w:rPr>
          <w:rFonts w:ascii="宋体" w:hAnsi="宋体" w:eastAsia="宋体" w:cs="宋体"/>
          <w:b/>
          <w:sz w:val="24"/>
          <w:szCs w:val="24"/>
        </w:rPr>
        <w:t>物业</w:t>
      </w:r>
      <w:r>
        <w:rPr>
          <w:rFonts w:ascii="宋体" w:hAnsi="宋体" w:eastAsia="宋体" w:cs="宋体"/>
          <w:b/>
          <w:sz w:val="24"/>
          <w:szCs w:val="24"/>
          <w:lang w:eastAsia="zh-CN"/>
        </w:rPr>
        <w:t>服务</w:t>
      </w:r>
      <w:r>
        <w:rPr>
          <w:rFonts w:ascii="宋体" w:hAnsi="宋体" w:eastAsia="宋体" w:cs="宋体"/>
          <w:b/>
          <w:sz w:val="24"/>
          <w:szCs w:val="24"/>
        </w:rPr>
        <w:t>内容2：</w:t>
      </w:r>
    </w:p>
    <w:p w14:paraId="7559027E">
      <w:pPr>
        <w:pStyle w:val="10"/>
        <w:numPr>
          <w:ilvl w:val="0"/>
          <w:numId w:val="2"/>
        </w:numPr>
        <w:spacing w:line="360" w:lineRule="auto"/>
        <w:outlineLvl w:val="2"/>
        <w:rPr>
          <w:rFonts w:ascii="宋体" w:hAnsi="宋体" w:eastAsia="宋体" w:cs="宋体"/>
          <w:b/>
          <w:bCs/>
          <w:sz w:val="24"/>
          <w:szCs w:val="24"/>
        </w:rPr>
      </w:pPr>
      <w:bookmarkStart w:id="5" w:name="OLE_LINK5"/>
      <w:r>
        <w:rPr>
          <w:rFonts w:ascii="宋体" w:hAnsi="宋体" w:eastAsia="宋体" w:cs="宋体"/>
          <w:b/>
          <w:bCs/>
          <w:sz w:val="24"/>
          <w:szCs w:val="24"/>
          <w:lang w:eastAsia="zh-CN"/>
        </w:rPr>
        <w:t>服务范围</w:t>
      </w:r>
    </w:p>
    <w:p w14:paraId="72C1947B">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eastAsia="zh-CN"/>
        </w:rPr>
        <w:t>（1）清洁范围：粤民大厦首层部分（包括夹层）、6层半设备层、2、12、20-21层，服务范围包括：大厅、办公室、会议室、接待室、走廊、宣传栏、文化墙、文创室、文体室、图书馆、门前区域、客房、厨房餐厅等，以上清洁内容包括地面、墙面、门、窗台、茶几、沙发、桌椅等</w:t>
      </w:r>
      <w:r>
        <w:rPr>
          <w:rFonts w:ascii="宋体" w:hAnsi="宋体" w:eastAsia="宋体" w:cs="宋体"/>
          <w:color w:val="000000" w:themeColor="text1"/>
          <w:sz w:val="24"/>
          <w:szCs w:val="24"/>
          <w14:textFill>
            <w14:solidFill>
              <w14:schemeClr w14:val="tx1"/>
            </w14:solidFill>
          </w14:textFill>
        </w:rPr>
        <w:t>。</w:t>
      </w:r>
    </w:p>
    <w:p w14:paraId="076A2481">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（2）日常环境管理服务</w:t>
      </w:r>
      <w:r>
        <w:rPr>
          <w:rFonts w:ascii="宋体" w:hAnsi="宋体" w:eastAsia="宋体" w:cs="宋体"/>
          <w:color w:val="000000" w:themeColor="text1"/>
          <w:sz w:val="24"/>
          <w:szCs w:val="24"/>
          <w14:textFill>
            <w14:solidFill>
              <w14:schemeClr w14:val="tx1"/>
            </w14:solidFill>
          </w14:textFill>
        </w:rPr>
        <w:t>范围：大厅、会议室、接待室、领导办公室等指定区域重大节日节日绿植布置及节假日装饰布设等，以上服务内容包括绿植采购、装饰采购、现场摆放、整体布置等。</w:t>
      </w:r>
    </w:p>
    <w:p w14:paraId="0E07190C">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（3）内部工程维修、值班服务及耗材采购服务范围：</w:t>
      </w:r>
      <w:r>
        <w:rPr>
          <w:rFonts w:ascii="宋体" w:hAnsi="宋体" w:eastAsia="宋体" w:cs="宋体"/>
          <w:color w:val="000000" w:themeColor="text1"/>
          <w:sz w:val="24"/>
          <w:szCs w:val="24"/>
          <w14:textFill>
            <w14:solidFill>
              <w14:schemeClr w14:val="tx1"/>
            </w14:solidFill>
          </w14:textFill>
        </w:rPr>
        <w:t>站内部全部工程类设施设备及附属构件</w:t>
      </w:r>
      <w:r>
        <w:rPr>
          <w:rFonts w:ascii="宋体" w:hAnsi="宋体" w:eastAsia="宋体" w:cs="宋体"/>
          <w:color w:val="000000" w:themeColor="text1"/>
          <w:sz w:val="24"/>
          <w:szCs w:val="24"/>
          <w:lang w:eastAsia="zh-CN"/>
          <w14:textFill>
            <w14:solidFill>
              <w14:schemeClr w14:val="tx1"/>
            </w14:solidFill>
          </w14:textFill>
        </w:rPr>
        <w:t>等，以上服务内容包括工程维修、日常维护、日常24小时值班值守、</w:t>
      </w:r>
      <w:r>
        <w:rPr>
          <w:rFonts w:ascii="宋体" w:hAnsi="宋体" w:eastAsia="宋体" w:cs="宋体"/>
          <w:color w:val="000000" w:themeColor="text1"/>
          <w:sz w:val="24"/>
          <w:szCs w:val="24"/>
          <w14:textFill>
            <w14:solidFill>
              <w14:schemeClr w14:val="tx1"/>
            </w14:solidFill>
          </w14:textFill>
        </w:rPr>
        <w:t>耗材采购与更换</w:t>
      </w:r>
      <w:r>
        <w:rPr>
          <w:rFonts w:ascii="宋体" w:hAnsi="宋体" w:eastAsia="宋体" w:cs="宋体"/>
          <w:color w:val="000000" w:themeColor="text1"/>
          <w:sz w:val="24"/>
          <w:szCs w:val="24"/>
          <w:lang w:eastAsia="zh-CN"/>
          <w14:textFill>
            <w14:solidFill>
              <w14:schemeClr w14:val="tx1"/>
            </w14:solidFill>
          </w14:textFill>
        </w:rPr>
        <w:t>等。</w:t>
      </w:r>
    </w:p>
    <w:bookmarkEnd w:id="5"/>
    <w:p w14:paraId="41588CF8">
      <w:pPr>
        <w:pStyle w:val="10"/>
        <w:spacing w:line="360" w:lineRule="auto"/>
        <w:ind w:firstLine="480" w:firstLineChars="200"/>
        <w:rPr>
          <w:rFonts w:ascii="宋体" w:hAnsi="宋体" w:eastAsia="宋体" w:cs="宋体"/>
          <w:color w:val="FF0000"/>
          <w:sz w:val="24"/>
          <w:szCs w:val="24"/>
          <w:lang w:eastAsia="zh-CN"/>
        </w:rPr>
      </w:pPr>
      <w:r>
        <w:rPr>
          <w:rFonts w:ascii="宋体" w:hAnsi="宋体" w:eastAsia="宋体" w:cs="宋体"/>
          <w:color w:val="000000" w:themeColor="text1"/>
          <w:sz w:val="24"/>
          <w:szCs w:val="24"/>
          <w:lang w:eastAsia="zh-CN"/>
          <w14:textFill>
            <w14:solidFill>
              <w14:schemeClr w14:val="tx1"/>
            </w14:solidFill>
          </w14:textFill>
        </w:rPr>
        <w:t>（4）</w:t>
      </w:r>
      <w:r>
        <w:rPr>
          <w:rFonts w:ascii="宋体" w:hAnsi="宋体" w:cs="宋体"/>
          <w:sz w:val="24"/>
          <w:szCs w:val="24"/>
          <w:lang w:eastAsia="zh-CN"/>
        </w:rPr>
        <w:t>公共消防、电梯等共用设施设备维保及维修费用分摊</w:t>
      </w:r>
      <w:r>
        <w:rPr>
          <w:rFonts w:ascii="宋体" w:hAnsi="宋体" w:eastAsia="宋体" w:cs="宋体"/>
          <w:color w:val="000000" w:themeColor="text1"/>
          <w:sz w:val="24"/>
          <w:szCs w:val="24"/>
          <w:lang w:eastAsia="zh-CN"/>
          <w14:textFill>
            <w14:solidFill>
              <w14:schemeClr w14:val="tx1"/>
            </w14:solidFill>
          </w14:textFill>
        </w:rPr>
        <w:t>责任管理</w:t>
      </w:r>
      <w:r>
        <w:rPr>
          <w:lang w:eastAsia="zh-CN"/>
        </w:rPr>
        <w:t>。</w:t>
      </w:r>
    </w:p>
    <w:p w14:paraId="7D24D4FD">
      <w:pPr>
        <w:pStyle w:val="10"/>
        <w:spacing w:line="360" w:lineRule="auto"/>
        <w:outlineLvl w:val="2"/>
        <w:rPr>
          <w:rFonts w:ascii="宋体" w:hAnsi="宋体" w:eastAsia="宋体" w:cs="宋体"/>
          <w:b/>
          <w:bCs/>
          <w:sz w:val="24"/>
          <w:szCs w:val="24"/>
          <w:lang w:eastAsia="zh-CN"/>
        </w:rPr>
      </w:pPr>
      <w:r>
        <w:rPr>
          <w:rFonts w:ascii="宋体" w:hAnsi="宋体" w:eastAsia="宋体" w:cs="宋体"/>
          <w:b/>
          <w:bCs/>
          <w:sz w:val="24"/>
          <w:szCs w:val="24"/>
        </w:rPr>
        <w:t>（二）</w:t>
      </w:r>
      <w:r>
        <w:rPr>
          <w:rFonts w:ascii="宋体" w:hAnsi="宋体" w:eastAsia="宋体" w:cs="宋体"/>
          <w:b/>
          <w:bCs/>
          <w:sz w:val="24"/>
          <w:szCs w:val="24"/>
          <w:lang w:eastAsia="zh-CN"/>
        </w:rPr>
        <w:t>服务时间</w:t>
      </w:r>
    </w:p>
    <w:p w14:paraId="090BF862">
      <w:pPr>
        <w:pStyle w:val="10"/>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1.清洁服务时间：</w:t>
      </w:r>
    </w:p>
    <w:p w14:paraId="2B446E7E">
      <w:pPr>
        <w:pStyle w:val="10"/>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早上7：30—11:30、下午14:30—18:30。</w:t>
      </w:r>
    </w:p>
    <w:p w14:paraId="7B4F95A9">
      <w:pPr>
        <w:pStyle w:val="10"/>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具体参照省供应站内部值班管理制度执行。</w:t>
      </w:r>
    </w:p>
    <w:p w14:paraId="372D75F2">
      <w:pPr>
        <w:pStyle w:val="10"/>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2.工程维修值班时间：</w:t>
      </w:r>
    </w:p>
    <w:p w14:paraId="6612A100">
      <w:pPr>
        <w:pStyle w:val="10"/>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早班：8:00—16:00、中班：16:00—24:00、晚班：24:00—8:00，具体参照省供应站内部值班管理制度执行。</w:t>
      </w:r>
    </w:p>
    <w:p w14:paraId="73B75FE7">
      <w:pPr>
        <w:pStyle w:val="10"/>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lang w:eastAsia="zh-CN"/>
        </w:rPr>
        <w:t>3.日常环境管理服务时间：根据节日安排提前[1-3]天进场实施，确保节日前完成全部布置。</w:t>
      </w:r>
    </w:p>
    <w:p w14:paraId="5CE71821">
      <w:pPr>
        <w:pStyle w:val="10"/>
        <w:spacing w:line="360" w:lineRule="auto"/>
        <w:outlineLvl w:val="2"/>
        <w:rPr>
          <w:rFonts w:ascii="宋体" w:hAnsi="宋体" w:eastAsia="宋体" w:cs="宋体"/>
          <w:sz w:val="24"/>
          <w:szCs w:val="24"/>
        </w:rPr>
      </w:pPr>
      <w:r>
        <w:rPr>
          <w:rFonts w:ascii="宋体" w:hAnsi="宋体" w:eastAsia="宋体" w:cs="宋体"/>
          <w:b/>
          <w:sz w:val="24"/>
          <w:szCs w:val="24"/>
        </w:rPr>
        <w:t>（三）保洁员的工作标准</w:t>
      </w:r>
    </w:p>
    <w:p w14:paraId="28958388">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1.办公室的清扫标准：</w:t>
      </w:r>
    </w:p>
    <w:p w14:paraId="0AE3AE35">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（1）办公室内的办公桌、椅、地面、窗台、门帘、沙发、茶几等每天至少2次卫生清洁，做到无污渍、无灰尘、无水迹。</w:t>
      </w:r>
    </w:p>
    <w:p w14:paraId="5B9EEAC3">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（2）室内遗落的办公用品、文件、资料等不得随便翻看，并及时通知办公室。</w:t>
      </w:r>
    </w:p>
    <w:p w14:paraId="7AA12DED">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（3）办公桌做到无手印、无尘土、无水迹，座椅无尘土。</w:t>
      </w:r>
    </w:p>
    <w:p w14:paraId="146BDD4E">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（4）垃圾桶要保持干净无污，垃圾及时清倒、垃圾袋及时更换，每天8:30前完成垃圾清理。</w:t>
      </w:r>
    </w:p>
    <w:p w14:paraId="0915A4B9">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2.大厅及走廊的清扫标准：</w:t>
      </w:r>
    </w:p>
    <w:p w14:paraId="1E5D0734">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（1）大厅的单位标牌（包括首层标牌）、地面、玻璃、门帘每日擦拭，做到洁净、明亮、无灰尘、无污渍、无水迹。</w:t>
      </w:r>
    </w:p>
    <w:p w14:paraId="71EA1FFE">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（2）走廊地面每日上午、下午各扫拖一次，随时保持做到无垃圾、无杂物、无污渍、无痕迹、无水迹、光洁明亮。</w:t>
      </w:r>
    </w:p>
    <w:p w14:paraId="3DDA45C4">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（3）大厅及走廊内的宣传牌、窗台、楼道开关、消防栓、灭火器、配电箱、机柜、指示牌、照明设备箱，每日擦拭一次，做到无污渍、无尘土、无水迹。</w:t>
      </w:r>
    </w:p>
    <w:p w14:paraId="79B338A8">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（4）大厅、走廊及门口的花草植物要定期（三天一次）浇水，并保持花盆内无杂物，盆体无尘、无污渍。</w:t>
      </w:r>
    </w:p>
    <w:p w14:paraId="6B9177AB">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3.卫生间清扫标准：</w:t>
      </w:r>
    </w:p>
    <w:p w14:paraId="46A8D80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（1）卫生间内洗手台面、镜面、地面，每日清扫，做到无污渍、无积水。</w:t>
      </w:r>
    </w:p>
    <w:p w14:paraId="5674569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（2）卫生间内便池应每日清扫、冲刷，做到无污渍、无异味。</w:t>
      </w:r>
    </w:p>
    <w:p w14:paraId="482AB4B9">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（3）卫生间内隔断板、墙面等每周擦拭一次，做到无污渍、无痰迹、无水迹。</w:t>
      </w:r>
    </w:p>
    <w:p w14:paraId="2963FD31">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（4）卫生间内垃圾桶要保持干净无污、垃圾及时清倒、垃圾袋及时更换。</w:t>
      </w:r>
    </w:p>
    <w:p w14:paraId="7BF50E6C">
      <w:pPr>
        <w:pStyle w:val="10"/>
        <w:spacing w:line="360" w:lineRule="auto"/>
        <w:ind w:firstLine="480" w:firstLineChars="200"/>
        <w:rPr>
          <w:rFonts w:ascii="宋体" w:hAnsi="宋体" w:eastAsia="宋体" w:cs="宋体"/>
          <w:sz w:val="24"/>
          <w:szCs w:val="24"/>
        </w:rPr>
      </w:pPr>
      <w:bookmarkStart w:id="6" w:name="OLE_LINK3"/>
      <w:r>
        <w:rPr>
          <w:rFonts w:ascii="宋体" w:hAnsi="宋体" w:eastAsia="宋体" w:cs="宋体"/>
          <w:sz w:val="24"/>
          <w:szCs w:val="24"/>
        </w:rPr>
        <w:t>4.会议室、接待室清扫标准：</w:t>
      </w:r>
    </w:p>
    <w:p w14:paraId="03374C56">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（1）会议室、接待室内的桌、椅、烟灰缸、地面等每天擦拭一次，窗台、窗框、门要定期擦拭，做到无污渍、无灰尘、无水迹。</w:t>
      </w:r>
    </w:p>
    <w:p w14:paraId="7B781F88">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（2）会议室的设备设施（如投影、音响、空调等）每周擦拭一次，做到无污渍、无灰尘、无水迹。擦拭时注意对设备设施的保护，以免损坏。</w:t>
      </w:r>
    </w:p>
    <w:p w14:paraId="4A5EAFA0">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（3）会议室、接待室的垃圾桶要保持干净无污、垃圾及时清倒、垃圾袋及时更换。</w:t>
      </w:r>
    </w:p>
    <w:p w14:paraId="2D846A6A">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（4）会议室、接待室除日常清扫外，如遇会议、活动等，应在会议、活动结束后及时对会议室、接待室进行全面清扫。</w:t>
      </w:r>
    </w:p>
    <w:p w14:paraId="4BF31D74">
      <w:pPr>
        <w:pStyle w:val="10"/>
        <w:numPr>
          <w:ilvl w:val="0"/>
          <w:numId w:val="3"/>
        </w:numPr>
        <w:spacing w:line="360" w:lineRule="auto"/>
        <w:ind w:firstLine="480" w:firstLineChars="200"/>
        <w:rPr>
          <w:rFonts w:ascii="宋体" w:hAnsi="宋体" w:eastAsia="宋体" w:cs="宋体"/>
          <w:sz w:val="24"/>
          <w:szCs w:val="24"/>
        </w:rPr>
      </w:pPr>
      <w:r>
        <w:rPr>
          <w:rFonts w:ascii="宋体" w:hAnsi="宋体" w:eastAsia="宋体" w:cs="宋体"/>
          <w:sz w:val="24"/>
          <w:szCs w:val="24"/>
        </w:rPr>
        <w:t>大会议室每周清扫一次，清洁标准参照上述要求。</w:t>
      </w:r>
    </w:p>
    <w:bookmarkEnd w:id="6"/>
    <w:p w14:paraId="48BDC6C7">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5.12层客房清扫标准</w:t>
      </w:r>
    </w:p>
    <w:p w14:paraId="337F9FC1">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（1）客房内床铺每日整理，做到床单平整、无褶皱，枕套、被套及时更换清洗，无污渍、无异味。</w:t>
      </w:r>
    </w:p>
    <w:p w14:paraId="42207253">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（2）客房内地面每日清扫拖拭，桌面、电视柜、床头柜、门窗、镜面等每日擦拭，做到无灰尘、无污渍、无水迹。</w:t>
      </w:r>
    </w:p>
    <w:p w14:paraId="71CEB15E">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（3）客房内独立卫生间的洗手台、便池、地面每日冲刷清洁，做到无污渍、无积水、无异味；隔断板每周擦拭一次，保持洁净。</w:t>
      </w:r>
    </w:p>
    <w:p w14:paraId="21774D79">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（4）客房内垃圾桶每日清理，垃圾袋及时更换；茶具、水杯等用品每日清洁消毒，做到洁净卫生。</w:t>
      </w:r>
    </w:p>
    <w:p w14:paraId="78E3EB34">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（5）客人退房后，需在采购人规定时间内完成客房全面清洁、用品补充及消毒工作，达到入住标准。</w:t>
      </w:r>
    </w:p>
    <w:p w14:paraId="5AC31855">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6.2楼厨房、餐厅清扫标准</w:t>
      </w:r>
    </w:p>
    <w:p w14:paraId="09896B32">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（1）厨房、餐厅内的餐桌、餐椅、储物柜、灶台台面、水槽每天擦拭一次，墙面瓷砖、踢脚线、门框每周擦拭两次，做到无油渍、无灰尘、无食物残渣、无水迹。</w:t>
      </w:r>
    </w:p>
    <w:p w14:paraId="77E2095E">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（2）厨房内的厨具设备（如烤箱、微波炉、消毒柜、冰箱、蒸箱等）每周深度擦拭保养一次，表面无污渍、无积垢，擦拭时需切断设备电源，做好防护避免刮损或腐蚀设备。</w:t>
      </w:r>
    </w:p>
    <w:p w14:paraId="358E61CC">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（3）厨房、餐厅的垃圾桶需分类摆放，保持桶身洁净无黏腻污渍，垃圾日产日清，餐余垃圾不超过桶身容量的2/3，垃圾袋及时更换并扎紧袋口。</w:t>
      </w:r>
    </w:p>
    <w:p w14:paraId="324A9252">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（4）厨房、餐厅除日常清扫外，每次用餐结束后需及时清理餐桌残渣、地面泼洒物，做到桌面干爽、地面无油渍滑腻感；遇大型聚餐、接待活动后，需对厨房厨具、餐厅桌椅及地面进行全面清洁消毒。</w:t>
      </w:r>
    </w:p>
    <w:p w14:paraId="71DC2B01">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（5）厨房排油烟管道、排烟罩每月深度清洁一次，清除内部油污堆积，确保通风顺畅；餐厅通风口、照明灯具每月擦拭一次，无积尘、无蛛网。</w:t>
      </w:r>
    </w:p>
    <w:p w14:paraId="266AAFB0">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eastAsia="zh-CN"/>
        </w:rPr>
        <w:t>7</w:t>
      </w:r>
      <w:r>
        <w:rPr>
          <w:rFonts w:ascii="宋体" w:hAnsi="宋体" w:eastAsia="宋体" w:cs="宋体"/>
          <w:sz w:val="24"/>
          <w:szCs w:val="24"/>
        </w:rPr>
        <w:t>.窗帘每年至少清洗一次。</w:t>
      </w:r>
    </w:p>
    <w:p w14:paraId="65E2C32F">
      <w:pPr>
        <w:pStyle w:val="10"/>
        <w:spacing w:line="360" w:lineRule="auto"/>
        <w:ind w:firstLine="480" w:firstLineChars="200"/>
        <w:rPr>
          <w:rFonts w:ascii="宋体" w:hAnsi="宋体" w:eastAsia="宋体" w:cs="宋体"/>
          <w:sz w:val="24"/>
          <w:szCs w:val="24"/>
          <w14:textFill>
            <w14:gradFill>
              <w14:gsLst>
                <w14:gs w14:pos="0">
                  <w14:srgbClr w14:val="7B32B2"/>
                </w14:gs>
                <w14:gs w14:pos="100000">
                  <w14:srgbClr w14:val="401A5D"/>
                </w14:gs>
              </w14:gsLst>
              <w14:lin w14:ang="0" w14:scaled="0"/>
            </w14:gradFill>
          </w14:textFill>
        </w:rPr>
      </w:pPr>
      <w:r>
        <w:rPr>
          <w:rFonts w:ascii="宋体" w:hAnsi="宋体" w:eastAsia="宋体" w:cs="宋体"/>
          <w:sz w:val="24"/>
          <w:szCs w:val="24"/>
          <w:lang w:eastAsia="zh-CN"/>
        </w:rPr>
        <w:t>8</w:t>
      </w:r>
      <w:r>
        <w:rPr>
          <w:rFonts w:ascii="宋体" w:hAnsi="宋体" w:eastAsia="宋体" w:cs="宋体"/>
          <w:sz w:val="24"/>
          <w:szCs w:val="24"/>
        </w:rPr>
        <w:t>.清洁材料费用由</w:t>
      </w:r>
      <w:r>
        <w:rPr>
          <w:rFonts w:ascii="宋体" w:hAnsi="宋体" w:eastAsia="宋体" w:cs="宋体"/>
          <w:sz w:val="24"/>
          <w:szCs w:val="24"/>
          <w:lang w:eastAsia="zh-CN"/>
        </w:rPr>
        <w:t>物业服务单位</w:t>
      </w:r>
      <w:r>
        <w:rPr>
          <w:rFonts w:ascii="宋体" w:hAnsi="宋体" w:eastAsia="宋体" w:cs="宋体"/>
          <w:sz w:val="24"/>
          <w:szCs w:val="24"/>
        </w:rPr>
        <w:t>承担。</w:t>
      </w:r>
    </w:p>
    <w:p w14:paraId="4766D085">
      <w:pPr>
        <w:pStyle w:val="10"/>
        <w:spacing w:line="360" w:lineRule="auto"/>
        <w:outlineLvl w:val="2"/>
        <w:rPr>
          <w:rFonts w:ascii="宋体" w:hAnsi="宋体" w:eastAsia="宋体" w:cs="宋体"/>
          <w:b/>
          <w:bCs/>
          <w:color w:val="000000" w:themeColor="text1"/>
          <w:sz w:val="24"/>
          <w:szCs w:val="24"/>
          <w14:textFill>
            <w14:solidFill>
              <w14:schemeClr w14:val="tx1"/>
            </w14:solidFill>
          </w14:textFill>
        </w:rPr>
      </w:pPr>
      <w:bookmarkStart w:id="7" w:name="OLE_LINK4"/>
      <w:r>
        <w:rPr>
          <w:rFonts w:ascii="宋体" w:hAnsi="宋体" w:eastAsia="宋体" w:cs="宋体"/>
          <w:b/>
          <w:bCs/>
          <w:color w:val="000000" w:themeColor="text1"/>
          <w:sz w:val="24"/>
          <w:szCs w:val="24"/>
          <w14:textFill>
            <w14:solidFill>
              <w14:schemeClr w14:val="tx1"/>
            </w14:solidFill>
          </w14:textFill>
        </w:rPr>
        <w:t>（</w:t>
      </w:r>
      <w:r>
        <w:rPr>
          <w:rFonts w:ascii="宋体" w:hAnsi="宋体" w:eastAsia="宋体" w:cs="宋体"/>
          <w:b/>
          <w:bCs/>
          <w:color w:val="000000" w:themeColor="text1"/>
          <w:sz w:val="24"/>
          <w:szCs w:val="24"/>
          <w:lang w:eastAsia="zh-CN"/>
          <w14:textFill>
            <w14:solidFill>
              <w14:schemeClr w14:val="tx1"/>
            </w14:solidFill>
          </w14:textFill>
        </w:rPr>
        <w:t>四</w:t>
      </w:r>
      <w:r>
        <w:rPr>
          <w:rFonts w:ascii="宋体" w:hAnsi="宋体" w:eastAsia="宋体" w:cs="宋体"/>
          <w:b/>
          <w:bCs/>
          <w:color w:val="000000" w:themeColor="text1"/>
          <w:sz w:val="24"/>
          <w:szCs w:val="24"/>
          <w14:textFill>
            <w14:solidFill>
              <w14:schemeClr w14:val="tx1"/>
            </w14:solidFill>
          </w14:textFill>
        </w:rPr>
        <w:t>）</w:t>
      </w:r>
      <w:r>
        <w:rPr>
          <w:rFonts w:ascii="宋体" w:hAnsi="宋体" w:eastAsia="宋体" w:cs="宋体"/>
          <w:b/>
          <w:bCs/>
          <w:color w:val="000000" w:themeColor="text1"/>
          <w:sz w:val="24"/>
          <w:szCs w:val="24"/>
          <w:lang w:eastAsia="zh-CN"/>
          <w14:textFill>
            <w14:solidFill>
              <w14:schemeClr w14:val="tx1"/>
            </w14:solidFill>
          </w14:textFill>
        </w:rPr>
        <w:t>日常环境管理</w:t>
      </w:r>
      <w:r>
        <w:rPr>
          <w:rFonts w:ascii="宋体" w:hAnsi="宋体" w:eastAsia="宋体" w:cs="宋体"/>
          <w:b/>
          <w:bCs/>
          <w:color w:val="000000" w:themeColor="text1"/>
          <w:sz w:val="24"/>
          <w:szCs w:val="24"/>
          <w14:textFill>
            <w14:solidFill>
              <w14:schemeClr w14:val="tx1"/>
            </w14:solidFill>
          </w14:textFill>
        </w:rPr>
        <w:t>服务标准</w:t>
      </w:r>
    </w:p>
    <w:p w14:paraId="4E5A4E1D">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1.服务范围：广东省军用供应站大厅、会议室、接待室、办公室等指定区域的节日绿植布置及节假日装饰布设。</w:t>
      </w:r>
    </w:p>
    <w:p w14:paraId="79739988">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2.服务内容</w:t>
      </w:r>
    </w:p>
    <w:p w14:paraId="62D5DEEE">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（1）采购：根据重大节日（春节、国庆节</w:t>
      </w:r>
      <w:r>
        <w:rPr>
          <w:rFonts w:ascii="宋体" w:hAnsi="宋体" w:eastAsia="宋体" w:cs="宋体"/>
          <w:color w:val="000000" w:themeColor="text1"/>
          <w:sz w:val="24"/>
          <w:szCs w:val="24"/>
          <w:lang w:eastAsia="zh-CN"/>
          <w14:textFill>
            <w14:solidFill>
              <w14:schemeClr w14:val="tx1"/>
            </w14:solidFill>
          </w14:textFill>
        </w:rPr>
        <w:t>、元旦</w:t>
      </w:r>
      <w:r>
        <w:rPr>
          <w:rFonts w:ascii="宋体" w:hAnsi="宋体" w:eastAsia="宋体" w:cs="宋体"/>
          <w:color w:val="000000" w:themeColor="text1"/>
          <w:sz w:val="24"/>
          <w:szCs w:val="24"/>
          <w14:textFill>
            <w14:solidFill>
              <w14:schemeClr w14:val="tx1"/>
            </w14:solidFill>
          </w14:textFill>
        </w:rPr>
        <w:t>等）主题及广东省军用供应站要求，采购适配的绿植、花卉</w:t>
      </w:r>
      <w:r>
        <w:rPr>
          <w:rFonts w:ascii="宋体" w:hAnsi="宋体" w:eastAsia="宋体" w:cs="宋体"/>
          <w:color w:val="000000" w:themeColor="text1"/>
          <w:sz w:val="24"/>
          <w:szCs w:val="24"/>
          <w:lang w:eastAsia="zh-CN"/>
          <w14:textFill>
            <w14:solidFill>
              <w14:schemeClr w14:val="tx1"/>
            </w14:solidFill>
          </w14:textFill>
        </w:rPr>
        <w:t>、国旗、横幅</w:t>
      </w:r>
      <w:r>
        <w:rPr>
          <w:rFonts w:ascii="宋体" w:hAnsi="宋体" w:eastAsia="宋体" w:cs="宋体"/>
          <w:color w:val="000000" w:themeColor="text1"/>
          <w:sz w:val="24"/>
          <w:szCs w:val="24"/>
          <w14:textFill>
            <w14:solidFill>
              <w14:schemeClr w14:val="tx1"/>
            </w14:solidFill>
          </w14:textFill>
        </w:rPr>
        <w:t>及配套装饰摆件，确保植株鲜活、品相良好</w:t>
      </w:r>
      <w:r>
        <w:rPr>
          <w:rFonts w:ascii="宋体" w:hAnsi="宋体" w:eastAsia="宋体" w:cs="宋体"/>
          <w:color w:val="000000" w:themeColor="text1"/>
          <w:sz w:val="24"/>
          <w:szCs w:val="24"/>
          <w:lang w:eastAsia="zh-CN"/>
          <w14:textFill>
            <w14:solidFill>
              <w14:schemeClr w14:val="tx1"/>
            </w14:solidFill>
          </w14:textFill>
        </w:rPr>
        <w:t>，国旗、横幅等物料规格合规、质量达标。</w:t>
      </w:r>
    </w:p>
    <w:p w14:paraId="41D63949">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（2）摆放：按照美观、大气、符合单位形象的原则进行绿植摆放设计，完成现场布置与调整</w:t>
      </w:r>
      <w:r>
        <w:rPr>
          <w:rFonts w:ascii="宋体" w:hAnsi="宋体" w:eastAsia="宋体" w:cs="宋体"/>
          <w:color w:val="000000" w:themeColor="text1"/>
          <w:sz w:val="24"/>
          <w:szCs w:val="24"/>
          <w:lang w:eastAsia="zh-CN"/>
          <w14:textFill>
            <w14:solidFill>
              <w14:schemeClr w14:val="tx1"/>
            </w14:solidFill>
          </w14:textFill>
        </w:rPr>
        <w:t>；同步规范完成国旗插设、横幅悬挂等节假日装饰布设工作。</w:t>
      </w:r>
    </w:p>
    <w:p w14:paraId="526083C7">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（3）后期养护与撤除：节日期间负责绿植的浇水、修剪、更换等养护工作，保持绿植鲜活状态</w:t>
      </w:r>
      <w:r>
        <w:rPr>
          <w:rFonts w:ascii="宋体" w:hAnsi="宋体" w:eastAsia="宋体" w:cs="宋体"/>
          <w:color w:val="000000" w:themeColor="text1"/>
          <w:sz w:val="24"/>
          <w:szCs w:val="24"/>
          <w:lang w:eastAsia="zh-CN"/>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同时维护国旗、横幅等装饰物料整洁完好；节日结束后完成绿植、国旗、横幅及各类装饰摆件的移除与场地清理。</w:t>
      </w:r>
    </w:p>
    <w:p w14:paraId="5BAC5676">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3.费用承担：绿植采购、装饰物料购置及养护、撤除相关费用由</w:t>
      </w:r>
      <w:r>
        <w:rPr>
          <w:rFonts w:ascii="宋体" w:hAnsi="宋体" w:eastAsia="宋体" w:cs="宋体"/>
          <w:color w:val="000000" w:themeColor="text1"/>
          <w:sz w:val="24"/>
          <w:szCs w:val="24"/>
          <w:lang w:eastAsia="zh-CN"/>
          <w14:textFill>
            <w14:solidFill>
              <w14:schemeClr w14:val="tx1"/>
            </w14:solidFill>
          </w14:textFill>
        </w:rPr>
        <w:t>物业服务单位</w:t>
      </w:r>
      <w:r>
        <w:rPr>
          <w:rFonts w:ascii="宋体" w:hAnsi="宋体" w:eastAsia="宋体" w:cs="宋体"/>
          <w:color w:val="000000" w:themeColor="text1"/>
          <w:sz w:val="24"/>
          <w:szCs w:val="24"/>
          <w14:textFill>
            <w14:solidFill>
              <w14:schemeClr w14:val="tx1"/>
            </w14:solidFill>
          </w14:textFill>
        </w:rPr>
        <w:t>承担。</w:t>
      </w:r>
    </w:p>
    <w:bookmarkEnd w:id="7"/>
    <w:p w14:paraId="7D7DDFA7">
      <w:pPr>
        <w:pStyle w:val="10"/>
        <w:spacing w:line="360" w:lineRule="auto"/>
        <w:outlineLvl w:val="2"/>
        <w:rPr>
          <w:rFonts w:ascii="宋体" w:hAnsi="宋体" w:eastAsia="宋体" w:cs="宋体"/>
          <w:b/>
          <w:bCs/>
          <w:color w:val="000000" w:themeColor="text1"/>
          <w:sz w:val="24"/>
          <w:szCs w:val="24"/>
          <w14:textFill>
            <w14:solidFill>
              <w14:schemeClr w14:val="tx1"/>
            </w14:solidFill>
          </w14:textFill>
        </w:rPr>
      </w:pPr>
      <w:bookmarkStart w:id="8" w:name="OLE_LINK2"/>
      <w:r>
        <w:rPr>
          <w:rFonts w:ascii="宋体" w:hAnsi="宋体" w:eastAsia="宋体" w:cs="宋体"/>
          <w:b/>
          <w:bCs/>
          <w:color w:val="000000" w:themeColor="text1"/>
          <w:sz w:val="24"/>
          <w:szCs w:val="24"/>
          <w14:textFill>
            <w14:solidFill>
              <w14:schemeClr w14:val="tx1"/>
            </w14:solidFill>
          </w14:textFill>
        </w:rPr>
        <w:t>（</w:t>
      </w:r>
      <w:r>
        <w:rPr>
          <w:rFonts w:ascii="宋体" w:hAnsi="宋体" w:eastAsia="宋体" w:cs="宋体"/>
          <w:b/>
          <w:bCs/>
          <w:color w:val="000000" w:themeColor="text1"/>
          <w:sz w:val="24"/>
          <w:szCs w:val="24"/>
          <w:lang w:eastAsia="zh-CN"/>
          <w14:textFill>
            <w14:solidFill>
              <w14:schemeClr w14:val="tx1"/>
            </w14:solidFill>
          </w14:textFill>
        </w:rPr>
        <w:t>五</w:t>
      </w:r>
      <w:r>
        <w:rPr>
          <w:rFonts w:ascii="宋体" w:hAnsi="宋体" w:eastAsia="宋体" w:cs="宋体"/>
          <w:b/>
          <w:bCs/>
          <w:color w:val="000000" w:themeColor="text1"/>
          <w:sz w:val="24"/>
          <w:szCs w:val="24"/>
          <w14:textFill>
            <w14:solidFill>
              <w14:schemeClr w14:val="tx1"/>
            </w14:solidFill>
          </w14:textFill>
        </w:rPr>
        <w:t>）广东省军用供应站内部的工程维修、维护、24小时值班服务及耗材采购服务管理标准</w:t>
      </w:r>
    </w:p>
    <w:p w14:paraId="60FA145C">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1.维修维护范围：</w:t>
      </w:r>
    </w:p>
    <w:p w14:paraId="74EBEFA6">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覆盖广东省军用供应站内部全部工程类设施设备及附属构件，确保办公秩序的稳定运行，具体包括但不限于：</w:t>
      </w:r>
    </w:p>
    <w:p w14:paraId="1A55B888">
      <w:pPr>
        <w:spacing w:line="360" w:lineRule="auto"/>
        <w:ind w:firstLine="480" w:firstLineChars="200"/>
        <w:rPr>
          <w:rFonts w:hint="eastAsia" w:ascii="宋体" w:hAnsi="宋体" w:eastAsia="宋体" w:cs="宋体"/>
          <w:color w:val="000000" w:themeColor="text1"/>
          <w:kern w:val="0"/>
          <w:sz w:val="24"/>
          <w:lang w:eastAsia="zh-Hans"/>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hint="eastAsia" w:ascii="宋体" w:hAnsi="宋体" w:eastAsia="宋体" w:cs="宋体"/>
          <w:color w:val="000000" w:themeColor="text1"/>
          <w:kern w:val="0"/>
          <w:sz w:val="24"/>
          <w:lang w:eastAsia="zh-Hans"/>
          <w14:textFill>
            <w14:solidFill>
              <w14:schemeClr w14:val="tx1"/>
            </w14:solidFill>
          </w14:textFill>
        </w:rPr>
        <w:t>水电系统：供水管道、排水管网、阀门、水表、配电箱、开关箱、线路布线、应急供电设备等；</w:t>
      </w:r>
    </w:p>
    <w:p w14:paraId="6594EB62">
      <w:pPr>
        <w:spacing w:line="360" w:lineRule="auto"/>
        <w:ind w:firstLine="480" w:firstLineChars="200"/>
        <w:rPr>
          <w:rFonts w:hint="eastAsia" w:ascii="宋体" w:hAnsi="宋体" w:eastAsia="宋体" w:cs="宋体"/>
          <w:color w:val="000000" w:themeColor="text1"/>
          <w:kern w:val="0"/>
          <w:sz w:val="24"/>
          <w:lang w:eastAsia="zh-Hans"/>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r>
        <w:rPr>
          <w:rFonts w:hint="eastAsia" w:ascii="宋体" w:hAnsi="宋体" w:eastAsia="宋体" w:cs="宋体"/>
          <w:color w:val="000000" w:themeColor="text1"/>
          <w:kern w:val="0"/>
          <w:sz w:val="24"/>
          <w:lang w:eastAsia="zh-Hans"/>
          <w14:textFill>
            <w14:solidFill>
              <w14:schemeClr w14:val="tx1"/>
            </w14:solidFill>
          </w14:textFill>
        </w:rPr>
        <w:t>办公与生活设施：各类办公桌椅、文件柜、档案柜、会议桌椅、沙发、茶水间设备、储物柜等办公家具；各类门窗（含门框、窗框、玻璃、密封条）、窗帘及轨道；</w:t>
      </w:r>
    </w:p>
    <w:p w14:paraId="1D16EE5D">
      <w:pPr>
        <w:spacing w:line="360" w:lineRule="auto"/>
        <w:ind w:firstLine="480" w:firstLineChars="200"/>
        <w:rPr>
          <w:rFonts w:hint="eastAsia" w:ascii="宋体" w:hAnsi="宋体" w:eastAsia="宋体" w:cs="宋体"/>
          <w:color w:val="000000" w:themeColor="text1"/>
          <w:kern w:val="0"/>
          <w:sz w:val="24"/>
          <w:lang w:eastAsia="zh-Hans"/>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w:t>
      </w:r>
      <w:r>
        <w:rPr>
          <w:rFonts w:hint="eastAsia" w:ascii="宋体" w:hAnsi="宋体" w:eastAsia="宋体" w:cs="宋体"/>
          <w:color w:val="000000" w:themeColor="text1"/>
          <w:kern w:val="0"/>
          <w:sz w:val="24"/>
          <w:lang w:eastAsia="zh-Hans"/>
          <w14:textFill>
            <w14:solidFill>
              <w14:schemeClr w14:val="tx1"/>
            </w14:solidFill>
          </w14:textFill>
        </w:rPr>
        <w:t>电气与智能设备：室内外照明灯具、开关插座、应急照明设备；各类空调（含挂机、柜机、</w:t>
      </w:r>
      <w:r>
        <w:rPr>
          <w:rFonts w:hint="eastAsia" w:ascii="宋体" w:hAnsi="宋体" w:eastAsia="宋体" w:cs="宋体"/>
          <w:color w:val="000000" w:themeColor="text1"/>
          <w:kern w:val="0"/>
          <w:sz w:val="24"/>
          <w14:textFill>
            <w14:solidFill>
              <w14:schemeClr w14:val="tx1"/>
            </w14:solidFill>
          </w14:textFill>
        </w:rPr>
        <w:t>多联机主机</w:t>
      </w:r>
      <w:r>
        <w:rPr>
          <w:rFonts w:hint="eastAsia" w:ascii="宋体" w:hAnsi="宋体" w:eastAsia="宋体" w:cs="宋体"/>
          <w:color w:val="000000" w:themeColor="text1"/>
          <w:kern w:val="0"/>
          <w:sz w:val="24"/>
          <w:lang w:eastAsia="zh-Hans"/>
          <w14:textFill>
            <w14:solidFill>
              <w14:schemeClr w14:val="tx1"/>
            </w14:solidFill>
          </w14:textFill>
        </w:rPr>
        <w:t>、</w:t>
      </w:r>
      <w:r>
        <w:rPr>
          <w:rFonts w:hint="eastAsia" w:ascii="宋体" w:hAnsi="宋体" w:eastAsia="宋体" w:cs="宋体"/>
          <w:color w:val="000000" w:themeColor="text1"/>
          <w:kern w:val="0"/>
          <w:sz w:val="24"/>
          <w14:textFill>
            <w14:solidFill>
              <w14:schemeClr w14:val="tx1"/>
            </w14:solidFill>
          </w14:textFill>
        </w:rPr>
        <w:t>集中控制器</w:t>
      </w:r>
      <w:r>
        <w:rPr>
          <w:rFonts w:hint="eastAsia" w:ascii="宋体" w:hAnsi="宋体" w:eastAsia="宋体" w:cs="宋体"/>
          <w:color w:val="000000" w:themeColor="text1"/>
          <w:kern w:val="0"/>
          <w:sz w:val="24"/>
          <w:lang w:eastAsia="zh-Hans"/>
          <w14:textFill>
            <w14:solidFill>
              <w14:schemeClr w14:val="tx1"/>
            </w14:solidFill>
          </w14:textFill>
        </w:rPr>
        <w:t>、空调末端设备）及配套制冷制热系统；局域网、光纤、电话线路及终端设备、路由器、交换机、会议室音视频设备（投影仪、音响、麦克风、显示屏）、监控设备、消防联动设备；</w:t>
      </w:r>
    </w:p>
    <w:p w14:paraId="13C31E82">
      <w:pPr>
        <w:spacing w:line="360" w:lineRule="auto"/>
        <w:ind w:firstLine="480" w:firstLineChars="200"/>
        <w:rPr>
          <w:rFonts w:hint="eastAsia" w:ascii="宋体" w:hAnsi="宋体" w:eastAsia="宋体" w:cs="宋体"/>
          <w:color w:val="000000" w:themeColor="text1"/>
          <w:kern w:val="0"/>
          <w:sz w:val="24"/>
          <w:lang w:eastAsia="zh-Hans"/>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w:t>
      </w:r>
      <w:r>
        <w:rPr>
          <w:rFonts w:hint="eastAsia" w:ascii="宋体" w:hAnsi="宋体" w:eastAsia="宋体" w:cs="宋体"/>
          <w:color w:val="000000" w:themeColor="text1"/>
          <w:kern w:val="0"/>
          <w:sz w:val="24"/>
          <w:lang w:eastAsia="zh-Hans"/>
          <w14:textFill>
            <w14:solidFill>
              <w14:schemeClr w14:val="tx1"/>
            </w14:solidFill>
          </w14:textFill>
        </w:rPr>
        <w:t>卫</w:t>
      </w:r>
      <w:r>
        <w:rPr>
          <w:rFonts w:hint="eastAsia" w:ascii="宋体" w:hAnsi="宋体" w:eastAsia="宋体" w:cs="宋体"/>
          <w:color w:val="000000" w:themeColor="text1"/>
          <w:kern w:val="0"/>
          <w:sz w:val="24"/>
          <w14:textFill>
            <w14:solidFill>
              <w14:schemeClr w14:val="tx1"/>
            </w14:solidFill>
          </w14:textFill>
        </w:rPr>
        <w:t>生间</w:t>
      </w:r>
      <w:r>
        <w:rPr>
          <w:rFonts w:hint="eastAsia" w:ascii="宋体" w:hAnsi="宋体" w:eastAsia="宋体" w:cs="宋体"/>
          <w:color w:val="000000" w:themeColor="text1"/>
          <w:kern w:val="0"/>
          <w:sz w:val="24"/>
          <w:lang w:eastAsia="zh-Hans"/>
          <w14:textFill>
            <w14:solidFill>
              <w14:schemeClr w14:val="tx1"/>
            </w14:solidFill>
          </w14:textFill>
        </w:rPr>
        <w:t>设施：洗手间洗手台（含台面、柜体、镜子）、便池蹲便器、水龙头、淋浴设备、隔断板、地漏、排气扇等。</w:t>
      </w:r>
    </w:p>
    <w:p w14:paraId="3F7627F6">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2.维修职责：</w:t>
      </w:r>
    </w:p>
    <w:p w14:paraId="32E7CDD4">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（1）熟悉广东省军用供应站内部</w:t>
      </w:r>
      <w:r>
        <w:rPr>
          <w:rFonts w:ascii="宋体" w:hAnsi="宋体" w:eastAsia="宋体" w:cs="宋体"/>
          <w:color w:val="000000" w:themeColor="text1"/>
          <w:sz w:val="24"/>
          <w:szCs w:val="24"/>
          <w:lang w:eastAsia="zh-CN"/>
          <w14:textFill>
            <w14:solidFill>
              <w14:schemeClr w14:val="tx1"/>
            </w14:solidFill>
          </w14:textFill>
        </w:rPr>
        <w:t>物业区域</w:t>
      </w:r>
      <w:r>
        <w:rPr>
          <w:rFonts w:ascii="宋体" w:hAnsi="宋体" w:eastAsia="宋体" w:cs="宋体"/>
          <w:color w:val="000000" w:themeColor="text1"/>
          <w:sz w:val="24"/>
          <w:szCs w:val="24"/>
          <w14:textFill>
            <w14:solidFill>
              <w14:schemeClr w14:val="tx1"/>
            </w14:solidFill>
          </w14:textFill>
        </w:rPr>
        <w:t>设施设备的种类、分布、掌握各类线路的分布、走向、位置等；</w:t>
      </w:r>
    </w:p>
    <w:p w14:paraId="01D0001B">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lang w:eastAsia="zh-CN"/>
          <w14:textFill>
            <w14:solidFill>
              <w14:schemeClr w14:val="tx1"/>
            </w14:solidFill>
          </w14:textFill>
        </w:rPr>
        <w:t>2</w:t>
      </w:r>
      <w:r>
        <w:rPr>
          <w:rFonts w:ascii="宋体" w:hAnsi="宋体" w:eastAsia="宋体" w:cs="宋体"/>
          <w:color w:val="000000" w:themeColor="text1"/>
          <w:sz w:val="24"/>
          <w:szCs w:val="24"/>
          <w14:textFill>
            <w14:solidFill>
              <w14:schemeClr w14:val="tx1"/>
            </w14:solidFill>
          </w14:textFill>
        </w:rPr>
        <w:t>）处理站内部</w:t>
      </w:r>
      <w:r>
        <w:rPr>
          <w:rFonts w:ascii="宋体" w:hAnsi="宋体" w:eastAsia="宋体" w:cs="宋体"/>
          <w:color w:val="000000" w:themeColor="text1"/>
          <w:sz w:val="24"/>
          <w:szCs w:val="24"/>
          <w:lang w:eastAsia="zh-CN"/>
          <w14:textFill>
            <w14:solidFill>
              <w14:schemeClr w14:val="tx1"/>
            </w14:solidFill>
          </w14:textFill>
        </w:rPr>
        <w:t>物业区域</w:t>
      </w:r>
      <w:r>
        <w:rPr>
          <w:rFonts w:ascii="宋体" w:hAnsi="宋体" w:eastAsia="宋体" w:cs="宋体"/>
          <w:color w:val="000000" w:themeColor="text1"/>
          <w:sz w:val="24"/>
          <w:szCs w:val="24"/>
          <w14:textFill>
            <w14:solidFill>
              <w14:schemeClr w14:val="tx1"/>
            </w14:solidFill>
          </w14:textFill>
        </w:rPr>
        <w:t>客户报修，及时赶往现场，排除故障；</w:t>
      </w:r>
    </w:p>
    <w:p w14:paraId="23A0C73B">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lang w:eastAsia="zh-CN"/>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）处理站内部</w:t>
      </w:r>
      <w:r>
        <w:rPr>
          <w:rFonts w:ascii="宋体" w:hAnsi="宋体" w:eastAsia="宋体" w:cs="宋体"/>
          <w:color w:val="000000" w:themeColor="text1"/>
          <w:sz w:val="24"/>
          <w:szCs w:val="24"/>
          <w:lang w:eastAsia="zh-CN"/>
          <w14:textFill>
            <w14:solidFill>
              <w14:schemeClr w14:val="tx1"/>
            </w14:solidFill>
          </w14:textFill>
        </w:rPr>
        <w:t>物业区域</w:t>
      </w:r>
      <w:r>
        <w:rPr>
          <w:rFonts w:ascii="宋体" w:hAnsi="宋体" w:eastAsia="宋体" w:cs="宋体"/>
          <w:color w:val="000000" w:themeColor="text1"/>
          <w:sz w:val="24"/>
          <w:szCs w:val="24"/>
          <w14:textFill>
            <w14:solidFill>
              <w14:schemeClr w14:val="tx1"/>
            </w14:solidFill>
          </w14:textFill>
        </w:rPr>
        <w:t>相关设施设备重大和突发事故抢修工作，处理正常用水、</w:t>
      </w:r>
      <w:r>
        <w:rPr>
          <w:rFonts w:ascii="宋体" w:hAnsi="宋体" w:eastAsia="宋体" w:cs="宋体"/>
          <w:color w:val="000000" w:themeColor="text1"/>
          <w:sz w:val="24"/>
          <w:szCs w:val="24"/>
          <w:lang w:eastAsia="zh-CN"/>
          <w14:textFill>
            <w14:solidFill>
              <w14:schemeClr w14:val="tx1"/>
            </w14:solidFill>
          </w14:textFill>
        </w:rPr>
        <w:t>用电及</w:t>
      </w:r>
      <w:r>
        <w:rPr>
          <w:rFonts w:ascii="宋体" w:hAnsi="宋体" w:eastAsia="宋体" w:cs="宋体"/>
          <w:color w:val="000000" w:themeColor="text1"/>
          <w:sz w:val="24"/>
          <w:szCs w:val="24"/>
          <w14:textFill>
            <w14:solidFill>
              <w14:schemeClr w14:val="tx1"/>
            </w14:solidFill>
          </w14:textFill>
        </w:rPr>
        <w:t>电气设备故障等事故，事后分析并记录事故原因；</w:t>
      </w:r>
    </w:p>
    <w:p w14:paraId="6A07D77C">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lang w:eastAsia="zh-CN"/>
          <w14:textFill>
            <w14:solidFill>
              <w14:schemeClr w14:val="tx1"/>
            </w14:solidFill>
          </w14:textFill>
        </w:rPr>
        <w:t>4</w:t>
      </w:r>
      <w:r>
        <w:rPr>
          <w:rFonts w:ascii="宋体" w:hAnsi="宋体" w:eastAsia="宋体" w:cs="宋体"/>
          <w:color w:val="000000" w:themeColor="text1"/>
          <w:sz w:val="24"/>
          <w:szCs w:val="24"/>
          <w14:textFill>
            <w14:solidFill>
              <w14:schemeClr w14:val="tx1"/>
            </w14:solidFill>
          </w14:textFill>
        </w:rPr>
        <w:t>）跟进、对接维修和保养供应商，共同处理现场需求；</w:t>
      </w:r>
    </w:p>
    <w:p w14:paraId="49E2919A">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lang w:eastAsia="zh-CN"/>
          <w14:textFill>
            <w14:solidFill>
              <w14:schemeClr w14:val="tx1"/>
            </w14:solidFill>
          </w14:textFill>
        </w:rPr>
        <w:t>5</w:t>
      </w:r>
      <w:r>
        <w:rPr>
          <w:rFonts w:ascii="宋体" w:hAnsi="宋体" w:eastAsia="宋体" w:cs="宋体"/>
          <w:color w:val="000000" w:themeColor="text1"/>
          <w:sz w:val="24"/>
          <w:szCs w:val="24"/>
          <w14:textFill>
            <w14:solidFill>
              <w14:schemeClr w14:val="tx1"/>
            </w14:solidFill>
          </w14:textFill>
        </w:rPr>
        <w:t>）</w:t>
      </w:r>
      <w:r>
        <w:rPr>
          <w:rFonts w:ascii="宋体" w:hAnsi="宋体" w:eastAsia="宋体" w:cs="宋体"/>
          <w:color w:val="000000" w:themeColor="text1"/>
          <w:sz w:val="24"/>
          <w:szCs w:val="24"/>
          <w:lang w:eastAsia="zh-CN"/>
          <w14:textFill>
            <w14:solidFill>
              <w14:schemeClr w14:val="tx1"/>
            </w14:solidFill>
          </w14:textFill>
        </w:rPr>
        <w:t>定期对广东省军用供应站内部物业区域巡视、检查，及时发现内部及公用设施的损坏、隐患或其他异常情况，并及时维修，保障公共配套设施、设备的正常运行；</w:t>
      </w:r>
    </w:p>
    <w:p w14:paraId="13F8ADD2">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3</w:t>
      </w:r>
      <w:r>
        <w:rPr>
          <w:rFonts w:ascii="宋体" w:hAnsi="宋体" w:eastAsia="宋体" w:cs="宋体"/>
          <w:color w:val="000000" w:themeColor="text1"/>
          <w:sz w:val="24"/>
          <w:szCs w:val="24"/>
          <w14:textFill>
            <w14:solidFill>
              <w14:schemeClr w14:val="tx1"/>
            </w14:solidFill>
          </w14:textFill>
        </w:rPr>
        <w:t>.工作内容</w:t>
      </w:r>
    </w:p>
    <w:p w14:paraId="463101D8">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（1）日常维修</w:t>
      </w:r>
    </w:p>
    <w:p w14:paraId="612089EB">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报修响应机制：建立“线上+线下”双报修渠道（含工作群报备、电话报修、书面申请），值班人员接到报修通知后，需在15分钟内完成信息登记（含报修人、故障位置、故障描述、紧急程度），并于30分钟内到达现场（紧急故障如水电中断、消防设备异常需15分钟内抵达）；</w:t>
      </w:r>
    </w:p>
    <w:p w14:paraId="3857DD08">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故障处理要求：现场排查故障原因后，能即时修复的需在2小时内完成；需更换配件或复杂维修的，应向报修部门说明情况及预计修复时间（一般故障不超过24小时，重大故障不超过48小时），并出具《故障处理方案》；</w:t>
      </w:r>
    </w:p>
    <w:p w14:paraId="1DC73B8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修复验收标准：维修完成后，值班人员需测试设施设备运行状态，确保功能恢复正常、无安全隐患，填写《维修记录表》，经报修部门负责人签字确认后存档；若维修后24小时内出现同类故障，需无条件免费复检修复。</w:t>
      </w:r>
    </w:p>
    <w:p w14:paraId="7F433F52">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（2）</w:t>
      </w:r>
      <w:r>
        <w:rPr>
          <w:rFonts w:ascii="宋体" w:hAnsi="宋体" w:eastAsia="宋体" w:cs="宋体"/>
          <w:color w:val="000000" w:themeColor="text1"/>
          <w:sz w:val="24"/>
          <w:szCs w:val="24"/>
          <w14:textFill>
            <w14:solidFill>
              <w14:schemeClr w14:val="tx1"/>
            </w14:solidFill>
          </w14:textFill>
        </w:rPr>
        <w:t>定期维护：</w:t>
      </w:r>
    </w:p>
    <w:p w14:paraId="51E11D1B">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月度维护：每月25日前完成全站设施设备全面巡检，重点检查水电管网密封性、电气设备绝缘性、空调制冷制热效果、智能设备信号稳定性、卫生设施完好度，形成《月度维护报告》，明确隐患问题、整改措施及完成时限；</w:t>
      </w:r>
    </w:p>
    <w:p w14:paraId="4426797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季度深度维护：每季度末月开展专项维护，包括空调滤网清洗、水电管道除锈防锈处理、门窗润滑保养、监控设备调试校准、消防设施压力检测等，同步更新设施设备维护档案；</w:t>
      </w:r>
    </w:p>
    <w:p w14:paraId="130D955B">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年度维保评估：每年12月组织年度维护总结，对设施设备使用寿命、故障发生率、维护成本进行分析，制定下一年度维护计划及耗材采购计划。</w:t>
      </w:r>
    </w:p>
    <w:p w14:paraId="0B278B78">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（3）值班管理规范</w:t>
      </w:r>
      <w:r>
        <w:rPr>
          <w:rFonts w:ascii="宋体" w:hAnsi="宋体" w:eastAsia="宋体" w:cs="宋体"/>
          <w:color w:val="000000" w:themeColor="text1"/>
          <w:sz w:val="24"/>
          <w:szCs w:val="24"/>
          <w14:textFill>
            <w14:solidFill>
              <w14:schemeClr w14:val="tx1"/>
            </w14:solidFill>
          </w14:textFill>
        </w:rPr>
        <w:t>：</w:t>
      </w:r>
    </w:p>
    <w:p w14:paraId="071E320B">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值班制度执行：严格遵循军供应站《值班管理制度》，实行24小时值班制（工作日及节假日全覆盖），值班人员需提前15分钟到岗交接，严禁脱岗、代岗；</w:t>
      </w:r>
    </w:p>
    <w:p w14:paraId="2C72935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值班记录要求：详细填写《值班日志》，记录内容包括报修处理情况、设施运行状态、突发事项处置过程、上级通知传达情况、做到字迹清晰、内容详实、有据可查；</w:t>
      </w:r>
    </w:p>
    <w:p w14:paraId="428BEF3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突发情况处置：值班期间遇重大故障（如大面积停水停电、设备严重损坏）、安全事件（如火灾隐患、可疑人员闯入）等突发情况，需立即启动应急预案，第一时间处置并向供应站负责人及相关分管领导汇报，不得延误或隐瞒；</w:t>
      </w:r>
    </w:p>
    <w:p w14:paraId="0D64CCB4">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值班交接流程：交接时需当面核对设施设备状态、未完成维修事项、待跟进工作及耗材库存情况，双方签字确认后完成交接，确保工作衔接无遗漏。</w:t>
      </w:r>
    </w:p>
    <w:p w14:paraId="6F0DBFF3">
      <w:pPr>
        <w:pStyle w:val="10"/>
        <w:numPr>
          <w:ilvl w:val="0"/>
          <w:numId w:val="4"/>
        </w:num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耗材采购与更换管理：</w:t>
      </w:r>
    </w:p>
    <w:p w14:paraId="7D89ADB5">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耗材采购规范：采购前需对耗材质量、资质进行审核，选择符合国家标准或行业优质标准的产品；</w:t>
      </w:r>
    </w:p>
    <w:p w14:paraId="25D9F044">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更换响应与执行：接到耗材更换需求后，4小时内完成响应（紧急需求2小时内），携带适配耗材抵达现场开展更换作业；更换后需测试设施功能，确认无渗漏、无故障、运行正常，填写《耗材更换记录表》，注明更换原因、耗材型号、更换时间及使用效果。</w:t>
      </w:r>
    </w:p>
    <w:p w14:paraId="34E32FC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质量追溯要求：所有采购耗材需留存合格证、检测报告及采购凭证，建立质量追溯机制，若因耗材质量问题导致设施故障，需及时联系供应商退换货，并追究相关责任。</w:t>
      </w:r>
    </w:p>
    <w:bookmarkEnd w:id="8"/>
    <w:p w14:paraId="0AABCACB">
      <w:pPr>
        <w:pStyle w:val="10"/>
        <w:spacing w:line="360" w:lineRule="auto"/>
        <w:outlineLvl w:val="2"/>
        <w:rPr>
          <w:rFonts w:ascii="宋体" w:hAnsi="宋体" w:eastAsia="宋体" w:cs="宋体"/>
          <w:b/>
          <w:bCs/>
          <w:color w:val="000000" w:themeColor="text1"/>
          <w:sz w:val="24"/>
          <w:szCs w:val="24"/>
          <w14:textFill>
            <w14:solidFill>
              <w14:schemeClr w14:val="tx1"/>
            </w14:solidFill>
          </w14:textFill>
        </w:rPr>
      </w:pPr>
      <w:bookmarkStart w:id="9" w:name="OLE_LINK9"/>
      <w:r>
        <w:rPr>
          <w:rFonts w:ascii="宋体" w:hAnsi="宋体" w:eastAsia="宋体" w:cs="宋体"/>
          <w:b/>
          <w:bCs/>
          <w:color w:val="000000" w:themeColor="text1"/>
          <w:sz w:val="24"/>
          <w:szCs w:val="24"/>
          <w14:textFill>
            <w14:solidFill>
              <w14:schemeClr w14:val="tx1"/>
            </w14:solidFill>
          </w14:textFill>
        </w:rPr>
        <w:t>（</w:t>
      </w:r>
      <w:r>
        <w:rPr>
          <w:rFonts w:ascii="宋体" w:hAnsi="宋体" w:eastAsia="宋体" w:cs="宋体"/>
          <w:b/>
          <w:bCs/>
          <w:color w:val="000000" w:themeColor="text1"/>
          <w:sz w:val="24"/>
          <w:szCs w:val="24"/>
          <w:lang w:eastAsia="zh-CN"/>
          <w14:textFill>
            <w14:solidFill>
              <w14:schemeClr w14:val="tx1"/>
            </w14:solidFill>
          </w14:textFill>
        </w:rPr>
        <w:t>六</w:t>
      </w:r>
      <w:r>
        <w:rPr>
          <w:rFonts w:ascii="宋体" w:hAnsi="宋体" w:eastAsia="宋体" w:cs="宋体"/>
          <w:b/>
          <w:bCs/>
          <w:color w:val="000000" w:themeColor="text1"/>
          <w:sz w:val="24"/>
          <w:szCs w:val="24"/>
          <w14:textFill>
            <w14:solidFill>
              <w14:schemeClr w14:val="tx1"/>
            </w14:solidFill>
          </w14:textFill>
        </w:rPr>
        <w:t>）</w:t>
      </w:r>
      <w:r>
        <w:rPr>
          <w:rFonts w:ascii="宋体" w:hAnsi="宋体" w:eastAsia="宋体" w:cs="宋体"/>
          <w:b/>
          <w:bCs/>
          <w:color w:val="000000" w:themeColor="text1"/>
          <w:sz w:val="24"/>
          <w:szCs w:val="24"/>
          <w:lang w:eastAsia="zh-CN"/>
          <w14:textFill>
            <w14:solidFill>
              <w14:schemeClr w14:val="tx1"/>
            </w14:solidFill>
          </w14:textFill>
        </w:rPr>
        <w:t>公共消防、电梯等共用设施设备维保及维修费用分摊</w:t>
      </w:r>
      <w:r>
        <w:rPr>
          <w:rFonts w:ascii="宋体" w:hAnsi="宋体" w:eastAsia="宋体" w:cs="宋体"/>
          <w:b/>
          <w:bCs/>
          <w:color w:val="000000" w:themeColor="text1"/>
          <w:sz w:val="24"/>
          <w:szCs w:val="24"/>
          <w14:textFill>
            <w14:solidFill>
              <w14:schemeClr w14:val="tx1"/>
            </w14:solidFill>
          </w14:textFill>
        </w:rPr>
        <w:t>责任管理标准</w:t>
      </w:r>
    </w:p>
    <w:p w14:paraId="7B8F92C0">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1.服务范围：粤民大厦公共设施设备（消防设备设施、电梯等）维护的日常维修、保养、更新及正常使用中的耗材采购管理，对标物业服务内容 1服务要求执行。</w:t>
      </w:r>
    </w:p>
    <w:p w14:paraId="4DFDDB1E">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2.工作内容及设备更新：</w:t>
      </w:r>
    </w:p>
    <w:p w14:paraId="1ECBE20C">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按照物业服务内容 1 相关约定，落实公共设施设备日常维保、巡查、管理及安全责任，确保设施正常、合规运行。</w:t>
      </w:r>
    </w:p>
    <w:p w14:paraId="0EAB992A">
      <w:pPr>
        <w:pStyle w:val="10"/>
        <w:spacing w:line="360" w:lineRule="auto"/>
        <w:outlineLvl w:val="2"/>
        <w:rPr>
          <w:rFonts w:ascii="宋体" w:hAnsi="宋体" w:eastAsia="宋体" w:cs="宋体"/>
          <w:b/>
          <w:bCs/>
          <w:color w:val="000000" w:themeColor="text1"/>
          <w:sz w:val="24"/>
          <w:szCs w:val="24"/>
          <w14:textFill>
            <w14:solidFill>
              <w14:schemeClr w14:val="tx1"/>
            </w14:solidFill>
          </w14:textFill>
        </w:rPr>
      </w:pPr>
      <w:r>
        <w:rPr>
          <w:rFonts w:ascii="宋体" w:hAnsi="宋体" w:eastAsia="宋体" w:cs="宋体"/>
          <w:b/>
          <w:bCs/>
          <w:color w:val="000000" w:themeColor="text1"/>
          <w:sz w:val="24"/>
          <w:szCs w:val="24"/>
          <w14:textFill>
            <w14:solidFill>
              <w14:schemeClr w14:val="tx1"/>
            </w14:solidFill>
          </w14:textFill>
        </w:rPr>
        <w:t>（</w:t>
      </w:r>
      <w:r>
        <w:rPr>
          <w:rFonts w:ascii="宋体" w:hAnsi="宋体" w:eastAsia="宋体" w:cs="宋体"/>
          <w:b/>
          <w:bCs/>
          <w:color w:val="000000" w:themeColor="text1"/>
          <w:sz w:val="24"/>
          <w:szCs w:val="24"/>
          <w:lang w:eastAsia="zh-CN"/>
          <w14:textFill>
            <w14:solidFill>
              <w14:schemeClr w14:val="tx1"/>
            </w14:solidFill>
          </w14:textFill>
        </w:rPr>
        <w:t>七</w:t>
      </w:r>
      <w:r>
        <w:rPr>
          <w:rFonts w:ascii="宋体" w:hAnsi="宋体" w:eastAsia="宋体" w:cs="宋体"/>
          <w:b/>
          <w:bCs/>
          <w:color w:val="000000" w:themeColor="text1"/>
          <w:sz w:val="24"/>
          <w:szCs w:val="24"/>
          <w14:textFill>
            <w14:solidFill>
              <w14:schemeClr w14:val="tx1"/>
            </w14:solidFill>
          </w14:textFill>
        </w:rPr>
        <w:t>）维修维护、耗材采购、公共设施设备费用分摊及</w:t>
      </w:r>
      <w:r>
        <w:rPr>
          <w:rFonts w:ascii="宋体" w:hAnsi="宋体" w:eastAsia="宋体" w:cs="宋体"/>
          <w:b/>
          <w:bCs/>
          <w:color w:val="000000" w:themeColor="text1"/>
          <w:sz w:val="24"/>
          <w:szCs w:val="24"/>
          <w:lang w:eastAsia="zh-CN"/>
          <w14:textFill>
            <w14:solidFill>
              <w14:schemeClr w14:val="tx1"/>
            </w14:solidFill>
          </w14:textFill>
        </w:rPr>
        <w:t>预算</w:t>
      </w:r>
      <w:r>
        <w:rPr>
          <w:rFonts w:ascii="宋体" w:hAnsi="宋体" w:eastAsia="宋体" w:cs="宋体"/>
          <w:b/>
          <w:bCs/>
          <w:color w:val="000000" w:themeColor="text1"/>
          <w:sz w:val="24"/>
          <w:szCs w:val="24"/>
          <w14:textFill>
            <w14:solidFill>
              <w14:schemeClr w14:val="tx1"/>
            </w14:solidFill>
          </w14:textFill>
        </w:rPr>
        <w:t>管理标准</w:t>
      </w:r>
    </w:p>
    <w:p w14:paraId="681F9993">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为统一规范内部维修、耗材采购、公共消防及电梯等公共设施设备维保的分摊费用承担与支付规则，用于五金耗材及符合条件的项目支出，并按以下规则执行：</w:t>
      </w:r>
    </w:p>
    <w:p w14:paraId="1F539AE2">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1.内部工程维修及耗材采购费用（对应物业服务内容2第3项服务内容及物业服务内容2第（五）点），所有五金类耗材、零配件及日常维修费用 ，均从</w:t>
      </w:r>
      <w:r>
        <w:rPr>
          <w:rFonts w:ascii="宋体" w:hAnsi="宋体" w:eastAsia="宋体" w:cs="宋体"/>
          <w:sz w:val="24"/>
          <w:szCs w:val="24"/>
          <w:lang w:eastAsia="zh-CN"/>
        </w:rPr>
        <w:t>预算</w:t>
      </w:r>
      <w:r>
        <w:rPr>
          <w:rFonts w:ascii="宋体" w:hAnsi="宋体" w:eastAsia="宋体" w:cs="宋体"/>
          <w:sz w:val="24"/>
          <w:szCs w:val="24"/>
        </w:rPr>
        <w:t>中列支，包含在内部工程维修 24 小时值班服务及耗材采购服务范围内。</w:t>
      </w:r>
    </w:p>
    <w:p w14:paraId="65699AF4">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2.公共设施设备维保费用分摊承担规则 （公共消防、电梯等共用部位）</w:t>
      </w:r>
    </w:p>
    <w:p w14:paraId="1F6A6E1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（1）单项维保费用2000 元（含）以下 ：由物业服务单位全额承担，包含在日常物业管理费中。</w:t>
      </w:r>
    </w:p>
    <w:p w14:paraId="510E2DF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（2）单项维保费用超出 2000 元的，按以下分级执行：</w:t>
      </w:r>
    </w:p>
    <w:p w14:paraId="28062CC1">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・单项费用200</w:t>
      </w:r>
      <w:r>
        <w:rPr>
          <w:rFonts w:ascii="宋体" w:hAnsi="宋体" w:eastAsia="宋体" w:cs="宋体"/>
          <w:sz w:val="24"/>
          <w:szCs w:val="24"/>
          <w:lang w:eastAsia="zh-CN"/>
        </w:rPr>
        <w:t>0</w:t>
      </w:r>
      <w:r>
        <w:rPr>
          <w:rFonts w:ascii="宋体" w:hAnsi="宋体" w:eastAsia="宋体" w:cs="宋体"/>
          <w:sz w:val="24"/>
          <w:szCs w:val="24"/>
        </w:rPr>
        <w:t>元</w:t>
      </w:r>
      <w:r>
        <w:rPr>
          <w:rFonts w:ascii="宋体" w:hAnsi="宋体" w:eastAsia="宋体" w:cs="宋体"/>
          <w:sz w:val="24"/>
          <w:szCs w:val="24"/>
          <w:lang w:eastAsia="zh-CN"/>
        </w:rPr>
        <w:t>以上</w:t>
      </w:r>
      <w:r>
        <w:rPr>
          <w:rFonts w:ascii="宋体" w:hAnsi="宋体" w:eastAsia="宋体" w:cs="宋体"/>
          <w:sz w:val="24"/>
          <w:szCs w:val="24"/>
        </w:rPr>
        <w:t>—5000 元（含）：由物业服务单位全额承担。</w:t>
      </w:r>
    </w:p>
    <w:p w14:paraId="0FEFC1A8">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・单项费用500</w:t>
      </w:r>
      <w:r>
        <w:rPr>
          <w:rFonts w:ascii="宋体" w:hAnsi="宋体" w:eastAsia="宋体" w:cs="宋体"/>
          <w:sz w:val="24"/>
          <w:szCs w:val="24"/>
          <w:lang w:eastAsia="zh-CN"/>
        </w:rPr>
        <w:t>0</w:t>
      </w:r>
      <w:r>
        <w:rPr>
          <w:rFonts w:ascii="宋体" w:hAnsi="宋体" w:eastAsia="宋体" w:cs="宋体"/>
          <w:sz w:val="24"/>
          <w:szCs w:val="24"/>
        </w:rPr>
        <w:t>元以上：实行一事一议，经双方确认后，按粤民大厦公共部分分摊比例，另行支付零部件、材料及维修费用。</w:t>
      </w:r>
    </w:p>
    <w:p w14:paraId="7BE4FFD4">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w:t>
      </w:r>
      <w:r>
        <w:rPr>
          <w:rFonts w:ascii="宋体" w:hAnsi="宋体" w:eastAsia="宋体" w:cs="宋体"/>
          <w:sz w:val="24"/>
          <w:szCs w:val="24"/>
          <w:lang w:eastAsia="zh-CN"/>
        </w:rPr>
        <w:t>预算</w:t>
      </w:r>
      <w:r>
        <w:rPr>
          <w:rFonts w:ascii="宋体" w:hAnsi="宋体" w:eastAsia="宋体" w:cs="宋体"/>
          <w:sz w:val="24"/>
          <w:szCs w:val="24"/>
        </w:rPr>
        <w:t>实行专用，使用情况定期接受核查，超支及结余按合同相关约定执行。</w:t>
      </w:r>
    </w:p>
    <w:p w14:paraId="1B3751E4">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eastAsia="zh-CN"/>
        </w:rPr>
        <w:t>（3）以上的费用，年度累计费用使用超过4万元，均按一事一议方式执行。</w:t>
      </w:r>
    </w:p>
    <w:p w14:paraId="344D64A1">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3．责任与管理要求 </w:t>
      </w:r>
    </w:p>
    <w:p w14:paraId="181A554C">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（1）公共消防设备设施、电梯等共用设施设备的日常维保、巡检、值班及责任管理，由物业服务单位按规范落实，确保正常运行并符合安全要求。</w:t>
      </w:r>
    </w:p>
    <w:p w14:paraId="45471229">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（2）所有维修、耗材更换、公共设施维保物业服务单位均需做好记录、存档备查，并按广东省军用供应站要求提供维修清单、费用凭证、验收资料。</w:t>
      </w:r>
    </w:p>
    <w:p w14:paraId="529088A8">
      <w:pPr>
        <w:pStyle w:val="10"/>
        <w:spacing w:line="360" w:lineRule="auto"/>
        <w:ind w:firstLine="480" w:firstLineChars="200"/>
        <w:rPr>
          <w:rFonts w:ascii="宋体" w:hAnsi="宋体" w:eastAsia="宋体" w:cs="宋体"/>
          <w:sz w:val="24"/>
          <w:szCs w:val="24"/>
        </w:rPr>
      </w:pPr>
    </w:p>
    <w:p w14:paraId="0DD7861A">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sz w:val="24"/>
          <w:szCs w:val="24"/>
          <w:lang w:eastAsia="zh-CN"/>
        </w:rPr>
        <w:t>4.</w:t>
      </w:r>
      <w:r>
        <w:rPr>
          <w:rFonts w:ascii="宋体" w:hAnsi="宋体" w:eastAsia="宋体" w:cs="宋体"/>
          <w:sz w:val="24"/>
          <w:szCs w:val="24"/>
        </w:rPr>
        <w:t>若涉及重大工程维修项目（如主体结构修缮、大型设备更换），需另行制</w:t>
      </w:r>
      <w:r>
        <w:rPr>
          <w:rFonts w:ascii="宋体" w:hAnsi="宋体" w:eastAsia="宋体" w:cs="宋体"/>
          <w:color w:val="000000" w:themeColor="text1"/>
          <w:sz w:val="24"/>
          <w:szCs w:val="24"/>
          <w14:textFill>
            <w14:solidFill>
              <w14:schemeClr w14:val="tx1"/>
            </w14:solidFill>
          </w14:textFill>
        </w:rPr>
        <w:t>定专项方案并按规定报批</w:t>
      </w:r>
      <w:r>
        <w:rPr>
          <w:rFonts w:ascii="宋体" w:hAnsi="宋体" w:eastAsia="宋体" w:cs="宋体"/>
          <w:color w:val="000000" w:themeColor="text1"/>
          <w:sz w:val="24"/>
          <w:szCs w:val="24"/>
          <w:lang w:eastAsia="zh-CN"/>
          <w14:textFill>
            <w14:solidFill>
              <w14:schemeClr w14:val="tx1"/>
            </w14:solidFill>
          </w14:textFill>
        </w:rPr>
        <w:t>。</w:t>
      </w:r>
    </w:p>
    <w:p w14:paraId="20404A98">
      <w:pPr>
        <w:pStyle w:val="10"/>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5.物业服务单位</w:t>
      </w:r>
      <w:r>
        <w:rPr>
          <w:rFonts w:ascii="宋体" w:hAnsi="宋体" w:eastAsia="宋体" w:cs="宋体"/>
          <w:color w:val="000000" w:themeColor="text1"/>
          <w:sz w:val="24"/>
          <w:szCs w:val="24"/>
          <w14:textFill>
            <w14:solidFill>
              <w14:schemeClr w14:val="tx1"/>
            </w14:solidFill>
          </w14:textFill>
        </w:rPr>
        <w:t>需做好费用核算、支出登记及台账管理，相关凭证需按要求留存备查。</w:t>
      </w:r>
    </w:p>
    <w:p w14:paraId="5D7A7711">
      <w:pPr>
        <w:pStyle w:val="10"/>
        <w:spacing w:line="360" w:lineRule="auto"/>
        <w:ind w:firstLine="480" w:firstLineChars="200"/>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6.</w:t>
      </w:r>
      <w:r>
        <w:rPr>
          <w:rFonts w:ascii="宋体" w:hAnsi="宋体" w:eastAsia="宋体" w:cs="宋体"/>
          <w:color w:val="000000" w:themeColor="text1"/>
          <w:sz w:val="24"/>
          <w:szCs w:val="24"/>
          <w14:textFill>
            <w14:solidFill>
              <w14:schemeClr w14:val="tx1"/>
            </w14:solidFill>
          </w14:textFill>
        </w:rPr>
        <w:t>人为损坏处理：因人为操作不当导致的公共设施设备维护故障维修，相关费用由责任方承担，物业服务单位需协助核实故障原因及费用明细。</w:t>
      </w:r>
    </w:p>
    <w:bookmarkEnd w:id="9"/>
    <w:p w14:paraId="3E36BCD0">
      <w:pPr>
        <w:pStyle w:val="10"/>
        <w:spacing w:line="360" w:lineRule="auto"/>
        <w:outlineLvl w:val="0"/>
        <w:rPr>
          <w:rFonts w:ascii="宋体" w:hAnsi="宋体" w:eastAsia="宋体" w:cs="宋体"/>
          <w:sz w:val="24"/>
          <w:szCs w:val="24"/>
        </w:rPr>
      </w:pPr>
      <w:r>
        <w:rPr>
          <w:rFonts w:ascii="宋体" w:hAnsi="宋体" w:eastAsia="宋体" w:cs="宋体"/>
          <w:b/>
          <w:sz w:val="24"/>
          <w:szCs w:val="24"/>
        </w:rPr>
        <w:t>五、服务人员配置及其它要求</w:t>
      </w:r>
    </w:p>
    <w:p w14:paraId="54F65825">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★1、供应商具备《保安服务许可证》（提供证书复印件）或承诺签订合同之后按《保安服务管理条例》的要求到公安机关备案（提供承诺函，可参照“投标文件格式与要求”中《承诺函》格式）。</w:t>
      </w:r>
    </w:p>
    <w:p w14:paraId="09A06274">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★2、供应商项目实施时投入的人员</w:t>
      </w:r>
      <w:r>
        <w:rPr>
          <w:rFonts w:ascii="宋体" w:hAnsi="宋体" w:eastAsia="宋体" w:cs="宋体"/>
          <w:sz w:val="24"/>
          <w:szCs w:val="24"/>
          <w:lang w:eastAsia="zh-CN"/>
        </w:rPr>
        <w:t>，</w:t>
      </w:r>
      <w:r>
        <w:rPr>
          <w:rFonts w:ascii="宋体" w:hAnsi="宋体" w:eastAsia="宋体" w:cs="宋体"/>
          <w:sz w:val="24"/>
          <w:szCs w:val="24"/>
        </w:rPr>
        <w:t>未经采购人同意，不得更换人员（提供承诺函，可参照“投标文件格式与要求”中《承诺函》格式）。</w:t>
      </w:r>
    </w:p>
    <w:p w14:paraId="68EDBBE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★3、供应商承诺拟委派的项目经理</w:t>
      </w:r>
      <w:r>
        <w:rPr>
          <w:rFonts w:ascii="宋体" w:hAnsi="宋体" w:eastAsia="宋体" w:cs="宋体"/>
          <w:sz w:val="24"/>
          <w:szCs w:val="24"/>
          <w:lang w:eastAsia="zh-CN"/>
        </w:rPr>
        <w:t>按要求</w:t>
      </w:r>
      <w:r>
        <w:rPr>
          <w:rFonts w:ascii="宋体" w:hAnsi="宋体" w:eastAsia="宋体" w:cs="宋体"/>
          <w:sz w:val="24"/>
          <w:szCs w:val="24"/>
        </w:rPr>
        <w:t>到岗履职，不得兼任其他项目的项目经理（提供承诺函，可参照“投标文件格式与要求”中《承诺函》格式）。</w:t>
      </w:r>
    </w:p>
    <w:p w14:paraId="034E7CDD">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eastAsia="zh-CN"/>
        </w:rPr>
        <w:t>4、</w:t>
      </w:r>
      <w:r>
        <w:rPr>
          <w:rFonts w:ascii="宋体" w:hAnsi="宋体" w:eastAsia="宋体" w:cs="宋体"/>
          <w:sz w:val="24"/>
          <w:szCs w:val="24"/>
        </w:rPr>
        <w:t>驻本场公共服务人数配置</w:t>
      </w:r>
    </w:p>
    <w:p w14:paraId="7518EBFF">
      <w:pPr>
        <w:pStyle w:val="10"/>
        <w:spacing w:line="360" w:lineRule="auto"/>
        <w:rPr>
          <w:rFonts w:ascii="宋体" w:hAnsi="宋体" w:eastAsia="宋体" w:cs="宋体"/>
          <w:sz w:val="24"/>
          <w:szCs w:val="24"/>
        </w:rPr>
      </w:pPr>
      <w:r>
        <w:rPr>
          <w:rFonts w:ascii="宋体" w:hAnsi="宋体" w:eastAsia="宋体" w:cs="宋体"/>
          <w:sz w:val="24"/>
          <w:szCs w:val="24"/>
        </w:rPr>
        <w:t>物业内容1：</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06"/>
        <w:gridCol w:w="615"/>
        <w:gridCol w:w="674"/>
        <w:gridCol w:w="776"/>
        <w:gridCol w:w="5435"/>
      </w:tblGrid>
      <w:tr w14:paraId="797C9D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0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8227AF1">
            <w:pPr>
              <w:pStyle w:val="10"/>
              <w:spacing w:line="360" w:lineRule="auto"/>
              <w:rPr>
                <w:rFonts w:ascii="宋体" w:hAnsi="宋体" w:eastAsia="宋体" w:cs="宋体"/>
                <w:sz w:val="24"/>
                <w:szCs w:val="24"/>
              </w:rPr>
            </w:pPr>
            <w:r>
              <w:rPr>
                <w:rFonts w:ascii="宋体" w:hAnsi="宋体" w:eastAsia="宋体" w:cs="宋体"/>
                <w:b/>
                <w:sz w:val="24"/>
                <w:szCs w:val="24"/>
              </w:rPr>
              <w:t>序号</w:t>
            </w:r>
          </w:p>
        </w:tc>
        <w:tc>
          <w:tcPr>
            <w:tcW w:w="1289" w:type="dxa"/>
            <w:gridSpan w:val="2"/>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3DD35049">
            <w:pPr>
              <w:pStyle w:val="10"/>
              <w:spacing w:line="360" w:lineRule="auto"/>
              <w:rPr>
                <w:rFonts w:ascii="宋体" w:hAnsi="宋体" w:eastAsia="宋体" w:cs="宋体"/>
                <w:sz w:val="24"/>
                <w:szCs w:val="24"/>
              </w:rPr>
            </w:pPr>
            <w:r>
              <w:rPr>
                <w:rFonts w:ascii="宋体" w:hAnsi="宋体" w:eastAsia="宋体" w:cs="宋体"/>
                <w:b/>
                <w:sz w:val="24"/>
                <w:szCs w:val="24"/>
              </w:rPr>
              <w:t>项目配置</w:t>
            </w:r>
          </w:p>
        </w:tc>
        <w:tc>
          <w:tcPr>
            <w:tcW w:w="776"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6EBBC719">
            <w:pPr>
              <w:pStyle w:val="10"/>
              <w:spacing w:line="360" w:lineRule="auto"/>
              <w:rPr>
                <w:rFonts w:ascii="宋体" w:hAnsi="宋体" w:eastAsia="宋体" w:cs="宋体"/>
                <w:sz w:val="24"/>
                <w:szCs w:val="24"/>
              </w:rPr>
            </w:pPr>
            <w:r>
              <w:rPr>
                <w:rFonts w:ascii="宋体" w:hAnsi="宋体" w:eastAsia="宋体" w:cs="宋体"/>
                <w:b/>
                <w:sz w:val="24"/>
                <w:szCs w:val="24"/>
              </w:rPr>
              <w:t>人数</w:t>
            </w:r>
          </w:p>
        </w:tc>
        <w:tc>
          <w:tcPr>
            <w:tcW w:w="5435"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34D20E55">
            <w:pPr>
              <w:pStyle w:val="10"/>
              <w:spacing w:line="360" w:lineRule="auto"/>
              <w:rPr>
                <w:rFonts w:ascii="宋体" w:hAnsi="宋体" w:eastAsia="宋体" w:cs="宋体"/>
                <w:sz w:val="24"/>
                <w:szCs w:val="24"/>
              </w:rPr>
            </w:pPr>
            <w:r>
              <w:rPr>
                <w:rFonts w:ascii="宋体" w:hAnsi="宋体" w:eastAsia="宋体" w:cs="宋体"/>
                <w:b/>
                <w:sz w:val="24"/>
                <w:szCs w:val="24"/>
              </w:rPr>
              <w:t>要求</w:t>
            </w:r>
          </w:p>
        </w:tc>
      </w:tr>
      <w:tr w14:paraId="7CDACB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6"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CAABB28">
            <w:pPr>
              <w:pStyle w:val="10"/>
              <w:spacing w:line="360" w:lineRule="auto"/>
              <w:rPr>
                <w:rFonts w:ascii="宋体" w:hAnsi="宋体" w:eastAsia="宋体" w:cs="宋体"/>
                <w:sz w:val="24"/>
                <w:szCs w:val="24"/>
              </w:rPr>
            </w:pPr>
            <w:r>
              <w:rPr>
                <w:rFonts w:ascii="宋体" w:hAnsi="宋体" w:eastAsia="宋体" w:cs="宋体"/>
                <w:b/>
                <w:sz w:val="24"/>
                <w:szCs w:val="24"/>
              </w:rPr>
              <w:t>公共部分</w:t>
            </w:r>
          </w:p>
        </w:tc>
      </w:tr>
      <w:tr w14:paraId="2CB904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0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0CBD16C">
            <w:pPr>
              <w:pStyle w:val="10"/>
              <w:spacing w:line="360" w:lineRule="auto"/>
              <w:rPr>
                <w:rFonts w:ascii="宋体" w:hAnsi="宋体" w:eastAsia="宋体" w:cs="宋体"/>
                <w:sz w:val="24"/>
                <w:szCs w:val="24"/>
              </w:rPr>
            </w:pPr>
            <w:r>
              <w:rPr>
                <w:rFonts w:ascii="宋体" w:hAnsi="宋体" w:eastAsia="宋体" w:cs="宋体"/>
                <w:sz w:val="24"/>
                <w:szCs w:val="24"/>
              </w:rPr>
              <w:t>1</w:t>
            </w:r>
          </w:p>
        </w:tc>
        <w:tc>
          <w:tcPr>
            <w:tcW w:w="1289" w:type="dxa"/>
            <w:gridSpan w:val="2"/>
            <w:tcBorders>
              <w:top w:val="nil"/>
              <w:left w:val="nil"/>
              <w:bottom w:val="single" w:color="000000" w:sz="4" w:space="0"/>
              <w:right w:val="single" w:color="000000" w:sz="4" w:space="0"/>
            </w:tcBorders>
            <w:tcMar>
              <w:top w:w="0" w:type="dxa"/>
              <w:left w:w="105" w:type="dxa"/>
              <w:bottom w:w="0" w:type="dxa"/>
              <w:right w:w="105" w:type="dxa"/>
            </w:tcMar>
          </w:tcPr>
          <w:p w14:paraId="562E0B0D">
            <w:pPr>
              <w:pStyle w:val="10"/>
              <w:spacing w:line="360" w:lineRule="auto"/>
              <w:rPr>
                <w:rFonts w:ascii="宋体" w:hAnsi="宋体" w:eastAsia="宋体" w:cs="宋体"/>
                <w:sz w:val="24"/>
                <w:szCs w:val="24"/>
              </w:rPr>
            </w:pPr>
            <w:r>
              <w:rPr>
                <w:rFonts w:ascii="宋体" w:hAnsi="宋体" w:eastAsia="宋体" w:cs="宋体"/>
                <w:sz w:val="24"/>
                <w:szCs w:val="24"/>
              </w:rPr>
              <w:t>管理人员</w:t>
            </w:r>
          </w:p>
        </w:tc>
        <w:tc>
          <w:tcPr>
            <w:tcW w:w="776" w:type="dxa"/>
            <w:tcBorders>
              <w:top w:val="nil"/>
              <w:left w:val="nil"/>
              <w:bottom w:val="single" w:color="000000" w:sz="4" w:space="0"/>
              <w:right w:val="single" w:color="000000" w:sz="4" w:space="0"/>
            </w:tcBorders>
            <w:tcMar>
              <w:top w:w="0" w:type="dxa"/>
              <w:left w:w="105" w:type="dxa"/>
              <w:bottom w:w="0" w:type="dxa"/>
              <w:right w:w="105" w:type="dxa"/>
            </w:tcMar>
          </w:tcPr>
          <w:p w14:paraId="3F6AE470">
            <w:pPr>
              <w:pStyle w:val="10"/>
              <w:spacing w:line="360" w:lineRule="auto"/>
              <w:rPr>
                <w:rFonts w:ascii="宋体" w:hAnsi="宋体" w:eastAsia="宋体" w:cs="宋体"/>
                <w:sz w:val="24"/>
                <w:szCs w:val="24"/>
              </w:rPr>
            </w:pPr>
            <w:r>
              <w:rPr>
                <w:rFonts w:ascii="宋体" w:hAnsi="宋体" w:eastAsia="宋体" w:cs="宋体"/>
                <w:sz w:val="24"/>
                <w:szCs w:val="24"/>
              </w:rPr>
              <w:t>1</w:t>
            </w:r>
          </w:p>
        </w:tc>
        <w:tc>
          <w:tcPr>
            <w:tcW w:w="5435" w:type="dxa"/>
            <w:tcBorders>
              <w:top w:val="nil"/>
              <w:left w:val="nil"/>
              <w:bottom w:val="single" w:color="000000" w:sz="4" w:space="0"/>
              <w:right w:val="single" w:color="000000" w:sz="4" w:space="0"/>
            </w:tcBorders>
            <w:tcMar>
              <w:top w:w="0" w:type="dxa"/>
              <w:left w:w="105" w:type="dxa"/>
              <w:bottom w:w="0" w:type="dxa"/>
              <w:right w:w="105" w:type="dxa"/>
            </w:tcMar>
          </w:tcPr>
          <w:p w14:paraId="02CA7A0D">
            <w:pPr>
              <w:pStyle w:val="10"/>
              <w:spacing w:line="360" w:lineRule="auto"/>
              <w:rPr>
                <w:rFonts w:ascii="宋体" w:hAnsi="宋体" w:eastAsia="宋体" w:cs="宋体"/>
                <w:sz w:val="24"/>
                <w:szCs w:val="24"/>
              </w:rPr>
            </w:pPr>
            <w:r>
              <w:rPr>
                <w:rFonts w:ascii="宋体" w:hAnsi="宋体" w:eastAsia="宋体" w:cs="宋体"/>
                <w:sz w:val="24"/>
                <w:szCs w:val="24"/>
              </w:rPr>
              <w:t>项目经理 1 人，大专或以上学历，具备一级人力资源管理师证；5年以上物业服务项目经理工作经验。</w:t>
            </w:r>
          </w:p>
        </w:tc>
      </w:tr>
      <w:tr w14:paraId="0016CE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06"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F3B8BC">
            <w:pPr>
              <w:pStyle w:val="10"/>
              <w:spacing w:line="360" w:lineRule="auto"/>
              <w:rPr>
                <w:rFonts w:ascii="宋体" w:hAnsi="宋体" w:eastAsia="宋体" w:cs="宋体"/>
                <w:sz w:val="24"/>
                <w:szCs w:val="24"/>
              </w:rPr>
            </w:pPr>
            <w:r>
              <w:rPr>
                <w:rFonts w:ascii="宋体" w:hAnsi="宋体" w:eastAsia="宋体" w:cs="宋体"/>
                <w:sz w:val="24"/>
                <w:szCs w:val="24"/>
              </w:rPr>
              <w:t>2</w:t>
            </w:r>
          </w:p>
        </w:tc>
        <w:tc>
          <w:tcPr>
            <w:tcW w:w="615"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3102D4C5">
            <w:pPr>
              <w:pStyle w:val="10"/>
              <w:spacing w:line="360" w:lineRule="auto"/>
              <w:rPr>
                <w:rFonts w:ascii="宋体" w:hAnsi="宋体" w:eastAsia="宋体" w:cs="宋体"/>
                <w:sz w:val="24"/>
                <w:szCs w:val="24"/>
              </w:rPr>
            </w:pPr>
            <w:r>
              <w:rPr>
                <w:rFonts w:ascii="宋体" w:hAnsi="宋体" w:eastAsia="宋体" w:cs="宋体"/>
                <w:sz w:val="24"/>
                <w:szCs w:val="24"/>
              </w:rPr>
              <w:t>工程团队</w:t>
            </w:r>
          </w:p>
        </w:tc>
        <w:tc>
          <w:tcPr>
            <w:tcW w:w="674" w:type="dxa"/>
            <w:tcBorders>
              <w:top w:val="nil"/>
              <w:left w:val="nil"/>
              <w:bottom w:val="single" w:color="000000" w:sz="4" w:space="0"/>
              <w:right w:val="single" w:color="000000" w:sz="4" w:space="0"/>
            </w:tcBorders>
            <w:tcMar>
              <w:top w:w="0" w:type="dxa"/>
              <w:left w:w="105" w:type="dxa"/>
              <w:bottom w:w="0" w:type="dxa"/>
              <w:right w:w="105" w:type="dxa"/>
            </w:tcMar>
          </w:tcPr>
          <w:p w14:paraId="54A9668D">
            <w:pPr>
              <w:pStyle w:val="10"/>
              <w:spacing w:line="360" w:lineRule="auto"/>
              <w:rPr>
                <w:rFonts w:ascii="宋体" w:hAnsi="宋体" w:eastAsia="宋体" w:cs="宋体"/>
                <w:sz w:val="24"/>
                <w:szCs w:val="24"/>
              </w:rPr>
            </w:pPr>
            <w:r>
              <w:rPr>
                <w:rFonts w:ascii="宋体" w:hAnsi="宋体" w:eastAsia="宋体" w:cs="宋体"/>
                <w:sz w:val="24"/>
                <w:szCs w:val="24"/>
              </w:rPr>
              <w:t>工程领班</w:t>
            </w:r>
          </w:p>
        </w:tc>
        <w:tc>
          <w:tcPr>
            <w:tcW w:w="776" w:type="dxa"/>
            <w:tcBorders>
              <w:top w:val="nil"/>
              <w:left w:val="nil"/>
              <w:bottom w:val="single" w:color="000000" w:sz="4" w:space="0"/>
              <w:right w:val="single" w:color="000000" w:sz="4" w:space="0"/>
            </w:tcBorders>
            <w:tcMar>
              <w:top w:w="0" w:type="dxa"/>
              <w:left w:w="105" w:type="dxa"/>
              <w:bottom w:w="0" w:type="dxa"/>
              <w:right w:w="105" w:type="dxa"/>
            </w:tcMar>
          </w:tcPr>
          <w:p w14:paraId="01D01907">
            <w:pPr>
              <w:pStyle w:val="10"/>
              <w:spacing w:line="360" w:lineRule="auto"/>
              <w:rPr>
                <w:rFonts w:ascii="宋体" w:hAnsi="宋体" w:eastAsia="宋体" w:cs="宋体"/>
                <w:sz w:val="24"/>
                <w:szCs w:val="24"/>
              </w:rPr>
            </w:pPr>
            <w:r>
              <w:rPr>
                <w:rFonts w:ascii="宋体" w:hAnsi="宋体" w:eastAsia="宋体" w:cs="宋体"/>
                <w:sz w:val="24"/>
                <w:szCs w:val="24"/>
              </w:rPr>
              <w:t>1</w:t>
            </w:r>
          </w:p>
        </w:tc>
        <w:tc>
          <w:tcPr>
            <w:tcW w:w="5435"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275CC0F1">
            <w:pPr>
              <w:pStyle w:val="10"/>
              <w:spacing w:line="360" w:lineRule="auto"/>
              <w:rPr>
                <w:rFonts w:ascii="宋体" w:hAnsi="宋体" w:eastAsia="宋体" w:cs="宋体"/>
                <w:sz w:val="24"/>
                <w:szCs w:val="24"/>
              </w:rPr>
            </w:pPr>
            <w:r>
              <w:rPr>
                <w:rFonts w:ascii="宋体" w:hAnsi="宋体" w:eastAsia="宋体" w:cs="宋体"/>
                <w:sz w:val="24"/>
                <w:szCs w:val="24"/>
              </w:rPr>
              <w:t>工程领班（1人）50岁以下，有5年以上工作经验，具有工程类中级或以上职称；</w:t>
            </w:r>
          </w:p>
          <w:p w14:paraId="2C629527">
            <w:pPr>
              <w:pStyle w:val="10"/>
              <w:spacing w:line="360" w:lineRule="auto"/>
              <w:rPr>
                <w:rFonts w:ascii="宋体" w:hAnsi="宋体" w:eastAsia="宋体" w:cs="宋体"/>
                <w:sz w:val="24"/>
                <w:szCs w:val="24"/>
              </w:rPr>
            </w:pPr>
            <w:r>
              <w:rPr>
                <w:rFonts w:ascii="宋体" w:hAnsi="宋体" w:eastAsia="宋体" w:cs="宋体"/>
                <w:sz w:val="24"/>
                <w:szCs w:val="24"/>
              </w:rPr>
              <w:t>工程技工（</w:t>
            </w:r>
            <w:r>
              <w:rPr>
                <w:rFonts w:ascii="宋体" w:hAnsi="宋体" w:eastAsia="宋体" w:cs="宋体"/>
                <w:sz w:val="24"/>
                <w:szCs w:val="24"/>
                <w:lang w:eastAsia="zh-CN"/>
              </w:rPr>
              <w:t>6</w:t>
            </w:r>
            <w:r>
              <w:rPr>
                <w:rFonts w:ascii="宋体" w:hAnsi="宋体" w:eastAsia="宋体" w:cs="宋体"/>
                <w:sz w:val="24"/>
                <w:szCs w:val="24"/>
              </w:rPr>
              <w:t>人）具有 2 年以上工作经验，男性，身高不限，年龄要求在 25-50 岁之间，身体健康。</w:t>
            </w:r>
          </w:p>
          <w:p w14:paraId="5D00BB1A">
            <w:pPr>
              <w:pStyle w:val="3"/>
              <w:spacing w:line="360" w:lineRule="auto"/>
              <w:rPr>
                <w:rFonts w:hint="eastAsia" w:ascii="宋体" w:hAnsi="宋体" w:eastAsia="宋体" w:cs="宋体"/>
                <w:sz w:val="24"/>
              </w:rPr>
            </w:pPr>
            <w:r>
              <w:rPr>
                <w:rFonts w:hint="eastAsia" w:ascii="宋体" w:hAnsi="宋体" w:eastAsia="宋体" w:cs="宋体"/>
                <w:sz w:val="24"/>
              </w:rPr>
              <w:t>★工程团队应具有</w:t>
            </w:r>
            <w:r>
              <w:rPr>
                <w:rFonts w:hint="eastAsia" w:ascii="宋体" w:hAnsi="宋体" w:eastAsia="宋体" w:cs="宋体"/>
                <w:color w:val="000000" w:themeColor="text1"/>
                <w:sz w:val="24"/>
                <w14:textFill>
                  <w14:solidFill>
                    <w14:schemeClr w14:val="tx1"/>
                  </w14:solidFill>
                </w14:textFill>
              </w:rPr>
              <w:t>特种设备安全管理和作业人员证（项目代号：A）</w:t>
            </w:r>
            <w:r>
              <w:rPr>
                <w:rFonts w:hint="eastAsia" w:ascii="宋体" w:hAnsi="宋体" w:eastAsia="宋体" w:cs="宋体"/>
                <w:sz w:val="24"/>
              </w:rPr>
              <w:t>、特种作业操作证（准操项目:高压电工作业）、特种作业操作证（作业类别：制冷与空调作业）（提供证书复印件或承诺函，承诺函格式可参照“投标文件格式与要求”中《承诺函》格式）</w:t>
            </w:r>
          </w:p>
        </w:tc>
      </w:tr>
      <w:tr w14:paraId="64191E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06" w:type="dxa"/>
            <w:vMerge w:val="continue"/>
            <w:tcBorders>
              <w:top w:val="nil"/>
              <w:left w:val="single" w:color="000000" w:sz="4" w:space="0"/>
              <w:bottom w:val="single" w:color="000000" w:sz="4" w:space="0"/>
              <w:right w:val="single" w:color="000000" w:sz="4" w:space="0"/>
            </w:tcBorders>
          </w:tcPr>
          <w:p w14:paraId="0602C054">
            <w:pPr>
              <w:spacing w:line="360" w:lineRule="auto"/>
              <w:rPr>
                <w:rFonts w:hint="eastAsia" w:ascii="宋体" w:hAnsi="宋体" w:eastAsia="宋体" w:cs="宋体"/>
                <w:sz w:val="24"/>
              </w:rPr>
            </w:pPr>
          </w:p>
        </w:tc>
        <w:tc>
          <w:tcPr>
            <w:tcW w:w="615" w:type="dxa"/>
            <w:vMerge w:val="continue"/>
            <w:tcBorders>
              <w:top w:val="nil"/>
              <w:left w:val="nil"/>
              <w:bottom w:val="single" w:color="000000" w:sz="4" w:space="0"/>
              <w:right w:val="single" w:color="000000" w:sz="4" w:space="0"/>
            </w:tcBorders>
          </w:tcPr>
          <w:p w14:paraId="3298F9F6">
            <w:pPr>
              <w:spacing w:line="360" w:lineRule="auto"/>
              <w:rPr>
                <w:rFonts w:hint="eastAsia" w:ascii="宋体" w:hAnsi="宋体" w:eastAsia="宋体" w:cs="宋体"/>
                <w:sz w:val="24"/>
              </w:rPr>
            </w:pPr>
          </w:p>
        </w:tc>
        <w:tc>
          <w:tcPr>
            <w:tcW w:w="674" w:type="dxa"/>
            <w:tcBorders>
              <w:top w:val="nil"/>
              <w:left w:val="nil"/>
              <w:bottom w:val="single" w:color="000000" w:sz="4" w:space="0"/>
              <w:right w:val="single" w:color="000000" w:sz="4" w:space="0"/>
            </w:tcBorders>
            <w:tcMar>
              <w:top w:w="0" w:type="dxa"/>
              <w:left w:w="105" w:type="dxa"/>
              <w:bottom w:w="0" w:type="dxa"/>
              <w:right w:w="105" w:type="dxa"/>
            </w:tcMar>
          </w:tcPr>
          <w:p w14:paraId="31BA1047">
            <w:pPr>
              <w:pStyle w:val="10"/>
              <w:spacing w:line="360" w:lineRule="auto"/>
              <w:rPr>
                <w:rFonts w:ascii="宋体" w:hAnsi="宋体" w:eastAsia="宋体" w:cs="宋体"/>
                <w:sz w:val="24"/>
                <w:szCs w:val="24"/>
              </w:rPr>
            </w:pPr>
            <w:r>
              <w:rPr>
                <w:rFonts w:ascii="宋体" w:hAnsi="宋体" w:eastAsia="宋体" w:cs="宋体"/>
                <w:sz w:val="24"/>
                <w:szCs w:val="24"/>
              </w:rPr>
              <w:t>工程技工</w:t>
            </w:r>
          </w:p>
        </w:tc>
        <w:tc>
          <w:tcPr>
            <w:tcW w:w="776" w:type="dxa"/>
            <w:tcBorders>
              <w:top w:val="nil"/>
              <w:left w:val="nil"/>
              <w:bottom w:val="single" w:color="000000" w:sz="4" w:space="0"/>
              <w:right w:val="single" w:color="000000" w:sz="4" w:space="0"/>
            </w:tcBorders>
            <w:tcMar>
              <w:top w:w="0" w:type="dxa"/>
              <w:left w:w="105" w:type="dxa"/>
              <w:bottom w:w="0" w:type="dxa"/>
              <w:right w:w="105" w:type="dxa"/>
            </w:tcMar>
          </w:tcPr>
          <w:p w14:paraId="4A0F471D">
            <w:pPr>
              <w:pStyle w:val="10"/>
              <w:spacing w:line="360" w:lineRule="auto"/>
              <w:rPr>
                <w:rFonts w:ascii="宋体" w:hAnsi="宋体" w:eastAsia="宋体" w:cs="宋体"/>
                <w:sz w:val="24"/>
                <w:szCs w:val="24"/>
                <w:lang w:eastAsia="zh-CN"/>
              </w:rPr>
            </w:pPr>
            <w:r>
              <w:rPr>
                <w:rFonts w:ascii="宋体" w:hAnsi="宋体" w:eastAsia="宋体" w:cs="宋体"/>
                <w:sz w:val="24"/>
                <w:szCs w:val="24"/>
                <w:lang w:eastAsia="zh-CN"/>
              </w:rPr>
              <w:t>4</w:t>
            </w:r>
          </w:p>
        </w:tc>
        <w:tc>
          <w:tcPr>
            <w:tcW w:w="5435" w:type="dxa"/>
            <w:vMerge w:val="continue"/>
            <w:tcBorders>
              <w:top w:val="nil"/>
              <w:left w:val="nil"/>
              <w:bottom w:val="single" w:color="000000" w:sz="4" w:space="0"/>
              <w:right w:val="single" w:color="000000" w:sz="4" w:space="0"/>
            </w:tcBorders>
          </w:tcPr>
          <w:p w14:paraId="4727FCC6">
            <w:pPr>
              <w:spacing w:line="360" w:lineRule="auto"/>
              <w:rPr>
                <w:rFonts w:hint="eastAsia" w:ascii="宋体" w:hAnsi="宋体" w:eastAsia="宋体" w:cs="宋体"/>
                <w:sz w:val="24"/>
              </w:rPr>
            </w:pPr>
          </w:p>
        </w:tc>
      </w:tr>
      <w:tr w14:paraId="696318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06"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2B70E20">
            <w:pPr>
              <w:pStyle w:val="10"/>
              <w:spacing w:line="360" w:lineRule="auto"/>
              <w:rPr>
                <w:rFonts w:ascii="宋体" w:hAnsi="宋体" w:eastAsia="宋体" w:cs="宋体"/>
                <w:sz w:val="24"/>
                <w:szCs w:val="24"/>
              </w:rPr>
            </w:pPr>
            <w:r>
              <w:rPr>
                <w:rFonts w:ascii="宋体" w:hAnsi="宋体" w:eastAsia="宋体" w:cs="宋体"/>
                <w:sz w:val="24"/>
                <w:szCs w:val="24"/>
              </w:rPr>
              <w:t>3</w:t>
            </w:r>
          </w:p>
        </w:tc>
        <w:tc>
          <w:tcPr>
            <w:tcW w:w="615"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33A5ACDB">
            <w:pPr>
              <w:pStyle w:val="10"/>
              <w:spacing w:line="360" w:lineRule="auto"/>
              <w:rPr>
                <w:rFonts w:ascii="宋体" w:hAnsi="宋体" w:eastAsia="宋体" w:cs="宋体"/>
                <w:sz w:val="24"/>
                <w:szCs w:val="24"/>
              </w:rPr>
            </w:pPr>
            <w:r>
              <w:rPr>
                <w:rFonts w:ascii="宋体" w:hAnsi="宋体" w:eastAsia="宋体" w:cs="宋体"/>
                <w:sz w:val="24"/>
                <w:szCs w:val="24"/>
              </w:rPr>
              <w:t>保安团队</w:t>
            </w:r>
          </w:p>
        </w:tc>
        <w:tc>
          <w:tcPr>
            <w:tcW w:w="674" w:type="dxa"/>
            <w:tcBorders>
              <w:top w:val="nil"/>
              <w:left w:val="nil"/>
              <w:bottom w:val="single" w:color="000000" w:sz="4" w:space="0"/>
              <w:right w:val="single" w:color="000000" w:sz="4" w:space="0"/>
            </w:tcBorders>
            <w:tcMar>
              <w:top w:w="0" w:type="dxa"/>
              <w:left w:w="105" w:type="dxa"/>
              <w:bottom w:w="0" w:type="dxa"/>
              <w:right w:w="105" w:type="dxa"/>
            </w:tcMar>
          </w:tcPr>
          <w:p w14:paraId="75E50F1E">
            <w:pPr>
              <w:pStyle w:val="10"/>
              <w:spacing w:line="360" w:lineRule="auto"/>
              <w:rPr>
                <w:rFonts w:ascii="宋体" w:hAnsi="宋体" w:eastAsia="宋体" w:cs="宋体"/>
                <w:sz w:val="24"/>
                <w:szCs w:val="24"/>
              </w:rPr>
            </w:pPr>
            <w:r>
              <w:rPr>
                <w:rFonts w:ascii="宋体" w:hAnsi="宋体" w:eastAsia="宋体" w:cs="宋体"/>
                <w:sz w:val="24"/>
                <w:szCs w:val="24"/>
              </w:rPr>
              <w:t>保安主管</w:t>
            </w:r>
          </w:p>
        </w:tc>
        <w:tc>
          <w:tcPr>
            <w:tcW w:w="776" w:type="dxa"/>
            <w:tcBorders>
              <w:top w:val="nil"/>
              <w:left w:val="nil"/>
              <w:bottom w:val="single" w:color="000000" w:sz="4" w:space="0"/>
              <w:right w:val="single" w:color="000000" w:sz="4" w:space="0"/>
            </w:tcBorders>
            <w:tcMar>
              <w:top w:w="0" w:type="dxa"/>
              <w:left w:w="105" w:type="dxa"/>
              <w:bottom w:w="0" w:type="dxa"/>
              <w:right w:w="105" w:type="dxa"/>
            </w:tcMar>
          </w:tcPr>
          <w:p w14:paraId="6F81EFA0">
            <w:pPr>
              <w:pStyle w:val="10"/>
              <w:spacing w:line="360" w:lineRule="auto"/>
              <w:rPr>
                <w:rFonts w:ascii="宋体" w:hAnsi="宋体" w:eastAsia="宋体" w:cs="宋体"/>
                <w:sz w:val="24"/>
                <w:szCs w:val="24"/>
              </w:rPr>
            </w:pPr>
            <w:r>
              <w:rPr>
                <w:rFonts w:ascii="宋体" w:hAnsi="宋体" w:eastAsia="宋体" w:cs="宋体"/>
                <w:sz w:val="24"/>
                <w:szCs w:val="24"/>
              </w:rPr>
              <w:t>1</w:t>
            </w:r>
          </w:p>
        </w:tc>
        <w:tc>
          <w:tcPr>
            <w:tcW w:w="5435"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66D2C588">
            <w:pPr>
              <w:pStyle w:val="3"/>
              <w:spacing w:line="360" w:lineRule="auto"/>
              <w:rPr>
                <w:rFonts w:hint="eastAsia" w:ascii="宋体" w:hAnsi="宋体" w:eastAsia="宋体" w:cs="宋体"/>
                <w:sz w:val="24"/>
              </w:rPr>
            </w:pPr>
            <w:r>
              <w:rPr>
                <w:rFonts w:hint="eastAsia" w:ascii="宋体" w:hAnsi="宋体" w:eastAsia="宋体" w:cs="宋体"/>
                <w:sz w:val="24"/>
              </w:rPr>
              <w:t>保安主管 1 名，年龄 45 岁以下，有5年以上工作经验，具有管理类大专或以上学历、退伍军人证、★保安团队成员均须持有合法有效的保安员从业资格证书。符合以下情形之一即可：</w:t>
            </w:r>
          </w:p>
          <w:p w14:paraId="3EF0EEB6">
            <w:pPr>
              <w:pStyle w:val="3"/>
              <w:spacing w:line="360" w:lineRule="auto"/>
              <w:rPr>
                <w:rFonts w:hint="eastAsia" w:ascii="宋体" w:hAnsi="宋体" w:eastAsia="宋体" w:cs="宋体"/>
                <w:sz w:val="24"/>
              </w:rPr>
            </w:pPr>
            <w:r>
              <w:rPr>
                <w:rFonts w:hint="eastAsia" w:ascii="宋体" w:hAnsi="宋体" w:eastAsia="宋体" w:cs="宋体"/>
                <w:sz w:val="24"/>
              </w:rPr>
              <w:t>（1）公安机关核发的《保安员证》（现行法定准入许可）；</w:t>
            </w:r>
          </w:p>
          <w:p w14:paraId="3C02A312">
            <w:pPr>
              <w:pStyle w:val="10"/>
              <w:spacing w:line="360" w:lineRule="auto"/>
              <w:rPr>
                <w:rFonts w:ascii="宋体" w:hAnsi="宋体" w:eastAsia="宋体" w:cs="宋体"/>
                <w:sz w:val="24"/>
                <w:szCs w:val="24"/>
              </w:rPr>
            </w:pPr>
            <w:r>
              <w:rPr>
                <w:rFonts w:ascii="宋体" w:hAnsi="宋体" w:eastAsia="宋体" w:cs="宋体"/>
                <w:sz w:val="24"/>
                <w:szCs w:val="24"/>
                <w:lang w:eastAsia="zh-CN"/>
              </w:rPr>
              <w:t>（2）人力资源和社会保障部门颁发的保安员职业资格证书（历史存量证书，全国联网可查），且持证人年龄未满60周岁，证书未被吊销、注销。”</w:t>
            </w:r>
            <w:r>
              <w:rPr>
                <w:rFonts w:ascii="宋体" w:hAnsi="宋体" w:eastAsia="宋体" w:cs="宋体"/>
                <w:sz w:val="24"/>
                <w:szCs w:val="24"/>
              </w:rPr>
              <w:t>。</w:t>
            </w:r>
          </w:p>
          <w:p w14:paraId="4C36B30B">
            <w:pPr>
              <w:pStyle w:val="10"/>
              <w:spacing w:line="360" w:lineRule="auto"/>
              <w:rPr>
                <w:rFonts w:ascii="宋体" w:hAnsi="宋体" w:eastAsia="宋体" w:cs="宋体"/>
                <w:sz w:val="24"/>
                <w:szCs w:val="24"/>
              </w:rPr>
            </w:pPr>
            <w:r>
              <w:rPr>
                <w:rFonts w:ascii="宋体" w:hAnsi="宋体" w:eastAsia="宋体" w:cs="宋体"/>
                <w:sz w:val="24"/>
                <w:szCs w:val="24"/>
              </w:rPr>
              <w:t>保安员（10）年龄在 45 岁以下，身高 1.7 米以上。女性保安员年龄不超过 38 岁，身高 1.6 米以上。初中以上文化。</w:t>
            </w:r>
          </w:p>
          <w:p w14:paraId="697F8E1A">
            <w:pPr>
              <w:pStyle w:val="10"/>
              <w:spacing w:line="360" w:lineRule="auto"/>
              <w:rPr>
                <w:rFonts w:ascii="宋体" w:hAnsi="宋体" w:eastAsia="宋体" w:cs="宋体"/>
                <w:sz w:val="24"/>
                <w:szCs w:val="24"/>
              </w:rPr>
            </w:pPr>
            <w:r>
              <w:rPr>
                <w:rFonts w:ascii="宋体" w:hAnsi="宋体" w:eastAsia="宋体" w:cs="宋体"/>
                <w:sz w:val="24"/>
                <w:szCs w:val="24"/>
              </w:rPr>
              <w:t>★保安团队至少5人具有建（构）筑物消防员或消防设施操作员证书（提供证书复印件或承诺函，承诺签订合同后提供证书复印件，承诺函格式可参照“投标文件格式与要求”中《承诺函》格式）。</w:t>
            </w:r>
          </w:p>
          <w:p w14:paraId="5D7B64DE">
            <w:pPr>
              <w:pStyle w:val="3"/>
              <w:spacing w:line="360" w:lineRule="auto"/>
              <w:rPr>
                <w:rFonts w:hint="eastAsia" w:ascii="宋体" w:hAnsi="宋体" w:eastAsia="宋体" w:cs="宋体"/>
                <w:sz w:val="24"/>
              </w:rPr>
            </w:pPr>
            <w:r>
              <w:rPr>
                <w:rFonts w:hint="eastAsia" w:ascii="宋体" w:hAnsi="宋体" w:eastAsia="宋体" w:cs="宋体"/>
                <w:sz w:val="24"/>
              </w:rPr>
              <w:t>★保安团队成员均须持有合法有效的保安员从业资格证书。符合以下情形之一即可：</w:t>
            </w:r>
          </w:p>
          <w:p w14:paraId="61D9884A">
            <w:pPr>
              <w:pStyle w:val="3"/>
              <w:spacing w:line="360" w:lineRule="auto"/>
              <w:rPr>
                <w:rFonts w:hint="eastAsia" w:ascii="宋体" w:hAnsi="宋体" w:eastAsia="宋体" w:cs="宋体"/>
                <w:sz w:val="24"/>
              </w:rPr>
            </w:pPr>
            <w:r>
              <w:rPr>
                <w:rFonts w:hint="eastAsia" w:ascii="宋体" w:hAnsi="宋体" w:eastAsia="宋体" w:cs="宋体"/>
                <w:sz w:val="24"/>
              </w:rPr>
              <w:t>（1）公安机关核发的《保安员证》（现行法定准入许可）；</w:t>
            </w:r>
          </w:p>
          <w:p w14:paraId="714E7172">
            <w:pPr>
              <w:pStyle w:val="10"/>
              <w:spacing w:line="360" w:lineRule="auto"/>
              <w:rPr>
                <w:rFonts w:ascii="宋体" w:hAnsi="宋体" w:eastAsia="宋体" w:cs="宋体"/>
                <w:sz w:val="24"/>
                <w:szCs w:val="24"/>
              </w:rPr>
            </w:pPr>
            <w:r>
              <w:rPr>
                <w:rFonts w:ascii="宋体" w:hAnsi="宋体" w:eastAsia="宋体" w:cs="宋体"/>
                <w:sz w:val="24"/>
                <w:szCs w:val="24"/>
                <w:lang w:eastAsia="zh-CN"/>
              </w:rPr>
              <w:t>（2）人力资源和社会保障部门颁发的保安员职业资格证书（历史存量证书，全国联网可查），且持证人年龄未满60周岁，证书未被吊销、注销。”</w:t>
            </w:r>
            <w:r>
              <w:rPr>
                <w:rFonts w:ascii="宋体" w:hAnsi="宋体" w:eastAsia="宋体" w:cs="宋体"/>
                <w:sz w:val="24"/>
                <w:szCs w:val="24"/>
              </w:rPr>
              <w:t>（提供证书复印件或承诺函，承诺签订合同后提供证书复印件，承诺函格式可参照“投标文件格式与要求”中《承诺函》格式）。</w:t>
            </w:r>
          </w:p>
        </w:tc>
      </w:tr>
      <w:tr w14:paraId="127374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06" w:type="dxa"/>
            <w:vMerge w:val="continue"/>
            <w:tcBorders>
              <w:top w:val="nil"/>
              <w:left w:val="single" w:color="000000" w:sz="4" w:space="0"/>
              <w:bottom w:val="single" w:color="000000" w:sz="4" w:space="0"/>
              <w:right w:val="single" w:color="000000" w:sz="4" w:space="0"/>
            </w:tcBorders>
          </w:tcPr>
          <w:p w14:paraId="19A44B0D">
            <w:pPr>
              <w:spacing w:line="360" w:lineRule="auto"/>
              <w:rPr>
                <w:rFonts w:hint="eastAsia" w:ascii="宋体" w:hAnsi="宋体" w:eastAsia="宋体" w:cs="宋体"/>
                <w:sz w:val="24"/>
              </w:rPr>
            </w:pPr>
          </w:p>
        </w:tc>
        <w:tc>
          <w:tcPr>
            <w:tcW w:w="615" w:type="dxa"/>
            <w:vMerge w:val="continue"/>
            <w:tcBorders>
              <w:top w:val="nil"/>
              <w:left w:val="nil"/>
              <w:bottom w:val="single" w:color="000000" w:sz="4" w:space="0"/>
              <w:right w:val="single" w:color="000000" w:sz="4" w:space="0"/>
            </w:tcBorders>
          </w:tcPr>
          <w:p w14:paraId="4EDFE220">
            <w:pPr>
              <w:spacing w:line="360" w:lineRule="auto"/>
              <w:rPr>
                <w:rFonts w:hint="eastAsia" w:ascii="宋体" w:hAnsi="宋体" w:eastAsia="宋体" w:cs="宋体"/>
                <w:sz w:val="24"/>
              </w:rPr>
            </w:pPr>
          </w:p>
        </w:tc>
        <w:tc>
          <w:tcPr>
            <w:tcW w:w="674" w:type="dxa"/>
            <w:tcBorders>
              <w:top w:val="nil"/>
              <w:left w:val="nil"/>
              <w:bottom w:val="single" w:color="000000" w:sz="4" w:space="0"/>
              <w:right w:val="single" w:color="000000" w:sz="4" w:space="0"/>
            </w:tcBorders>
            <w:tcMar>
              <w:top w:w="0" w:type="dxa"/>
              <w:left w:w="105" w:type="dxa"/>
              <w:bottom w:w="0" w:type="dxa"/>
              <w:right w:w="105" w:type="dxa"/>
            </w:tcMar>
          </w:tcPr>
          <w:p w14:paraId="7DF2CC80">
            <w:pPr>
              <w:pStyle w:val="10"/>
              <w:spacing w:line="360" w:lineRule="auto"/>
              <w:rPr>
                <w:rFonts w:ascii="宋体" w:hAnsi="宋体" w:eastAsia="宋体" w:cs="宋体"/>
                <w:sz w:val="24"/>
                <w:szCs w:val="24"/>
              </w:rPr>
            </w:pPr>
            <w:r>
              <w:rPr>
                <w:rFonts w:ascii="宋体" w:hAnsi="宋体" w:eastAsia="宋体" w:cs="宋体"/>
                <w:sz w:val="24"/>
                <w:szCs w:val="24"/>
              </w:rPr>
              <w:t>保安员</w:t>
            </w:r>
          </w:p>
        </w:tc>
        <w:tc>
          <w:tcPr>
            <w:tcW w:w="776" w:type="dxa"/>
            <w:tcBorders>
              <w:top w:val="nil"/>
              <w:left w:val="nil"/>
              <w:bottom w:val="single" w:color="000000" w:sz="4" w:space="0"/>
              <w:right w:val="single" w:color="000000" w:sz="4" w:space="0"/>
            </w:tcBorders>
            <w:tcMar>
              <w:top w:w="0" w:type="dxa"/>
              <w:left w:w="105" w:type="dxa"/>
              <w:bottom w:w="0" w:type="dxa"/>
              <w:right w:w="105" w:type="dxa"/>
            </w:tcMar>
          </w:tcPr>
          <w:p w14:paraId="669C3366">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5435" w:type="dxa"/>
            <w:vMerge w:val="continue"/>
            <w:tcBorders>
              <w:top w:val="nil"/>
              <w:left w:val="nil"/>
              <w:bottom w:val="single" w:color="000000" w:sz="4" w:space="0"/>
              <w:right w:val="single" w:color="000000" w:sz="4" w:space="0"/>
            </w:tcBorders>
          </w:tcPr>
          <w:p w14:paraId="116CB549">
            <w:pPr>
              <w:spacing w:line="360" w:lineRule="auto"/>
              <w:rPr>
                <w:rFonts w:hint="eastAsia" w:ascii="宋体" w:hAnsi="宋体" w:eastAsia="宋体" w:cs="宋体"/>
                <w:sz w:val="24"/>
              </w:rPr>
            </w:pPr>
          </w:p>
        </w:tc>
      </w:tr>
      <w:tr w14:paraId="011674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06"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3DE20D">
            <w:pPr>
              <w:pStyle w:val="10"/>
              <w:spacing w:line="360" w:lineRule="auto"/>
              <w:rPr>
                <w:rFonts w:ascii="宋体" w:hAnsi="宋体" w:eastAsia="宋体" w:cs="宋体"/>
                <w:sz w:val="24"/>
                <w:szCs w:val="24"/>
              </w:rPr>
            </w:pPr>
            <w:r>
              <w:rPr>
                <w:rFonts w:ascii="宋体" w:hAnsi="宋体" w:eastAsia="宋体" w:cs="宋体"/>
                <w:sz w:val="24"/>
                <w:szCs w:val="24"/>
              </w:rPr>
              <w:t>4</w:t>
            </w:r>
          </w:p>
        </w:tc>
        <w:tc>
          <w:tcPr>
            <w:tcW w:w="1289" w:type="dxa"/>
            <w:gridSpan w:val="2"/>
            <w:tcBorders>
              <w:top w:val="nil"/>
              <w:left w:val="nil"/>
              <w:bottom w:val="single" w:color="000000" w:sz="4" w:space="0"/>
              <w:right w:val="single" w:color="000000" w:sz="4" w:space="0"/>
            </w:tcBorders>
            <w:tcMar>
              <w:top w:w="0" w:type="dxa"/>
              <w:left w:w="105" w:type="dxa"/>
              <w:bottom w:w="0" w:type="dxa"/>
              <w:right w:w="105" w:type="dxa"/>
            </w:tcMar>
          </w:tcPr>
          <w:p w14:paraId="4B1613E5">
            <w:pPr>
              <w:pStyle w:val="10"/>
              <w:spacing w:line="360" w:lineRule="auto"/>
              <w:rPr>
                <w:rFonts w:ascii="宋体" w:hAnsi="宋体" w:eastAsia="宋体" w:cs="宋体"/>
                <w:sz w:val="24"/>
                <w:szCs w:val="24"/>
              </w:rPr>
            </w:pPr>
            <w:r>
              <w:rPr>
                <w:rFonts w:ascii="宋体" w:hAnsi="宋体" w:eastAsia="宋体" w:cs="宋体"/>
                <w:sz w:val="24"/>
                <w:szCs w:val="24"/>
              </w:rPr>
              <w:t>清洁领班</w:t>
            </w:r>
          </w:p>
        </w:tc>
        <w:tc>
          <w:tcPr>
            <w:tcW w:w="776" w:type="dxa"/>
            <w:tcBorders>
              <w:top w:val="nil"/>
              <w:left w:val="nil"/>
              <w:bottom w:val="single" w:color="000000" w:sz="4" w:space="0"/>
              <w:right w:val="single" w:color="000000" w:sz="4" w:space="0"/>
            </w:tcBorders>
            <w:tcMar>
              <w:top w:w="0" w:type="dxa"/>
              <w:left w:w="105" w:type="dxa"/>
              <w:bottom w:w="0" w:type="dxa"/>
              <w:right w:w="105" w:type="dxa"/>
            </w:tcMar>
          </w:tcPr>
          <w:p w14:paraId="290605BE">
            <w:pPr>
              <w:pStyle w:val="10"/>
              <w:spacing w:line="360" w:lineRule="auto"/>
              <w:rPr>
                <w:rFonts w:ascii="宋体" w:hAnsi="宋体" w:eastAsia="宋体" w:cs="宋体"/>
                <w:sz w:val="24"/>
                <w:szCs w:val="24"/>
              </w:rPr>
            </w:pPr>
            <w:r>
              <w:rPr>
                <w:rFonts w:ascii="宋体" w:hAnsi="宋体" w:eastAsia="宋体" w:cs="宋体"/>
                <w:sz w:val="24"/>
                <w:szCs w:val="24"/>
              </w:rPr>
              <w:t>1</w:t>
            </w:r>
          </w:p>
        </w:tc>
        <w:tc>
          <w:tcPr>
            <w:tcW w:w="5435" w:type="dxa"/>
            <w:vMerge w:val="restart"/>
            <w:tcBorders>
              <w:top w:val="nil"/>
              <w:left w:val="nil"/>
              <w:bottom w:val="single" w:color="000000" w:sz="4" w:space="0"/>
              <w:right w:val="single" w:color="000000" w:sz="4" w:space="0"/>
            </w:tcBorders>
            <w:tcMar>
              <w:top w:w="0" w:type="dxa"/>
              <w:left w:w="105" w:type="dxa"/>
              <w:bottom w:w="0" w:type="dxa"/>
              <w:right w:w="105" w:type="dxa"/>
            </w:tcMar>
          </w:tcPr>
          <w:p w14:paraId="671723C9">
            <w:pPr>
              <w:pStyle w:val="10"/>
              <w:spacing w:line="360" w:lineRule="auto"/>
              <w:rPr>
                <w:rFonts w:ascii="宋体" w:hAnsi="宋体" w:eastAsia="宋体" w:cs="宋体"/>
                <w:sz w:val="24"/>
                <w:szCs w:val="24"/>
              </w:rPr>
            </w:pPr>
            <w:r>
              <w:rPr>
                <w:rFonts w:ascii="宋体" w:hAnsi="宋体" w:eastAsia="宋体" w:cs="宋体"/>
                <w:sz w:val="24"/>
                <w:szCs w:val="24"/>
              </w:rPr>
              <w:t>清洁领班1名，年龄50岁以下，大专以上文化程度；</w:t>
            </w:r>
          </w:p>
          <w:p w14:paraId="7DC4C715">
            <w:pPr>
              <w:pStyle w:val="10"/>
              <w:spacing w:line="360" w:lineRule="auto"/>
              <w:rPr>
                <w:rFonts w:ascii="宋体" w:hAnsi="宋体" w:eastAsia="宋体" w:cs="宋体"/>
                <w:sz w:val="24"/>
                <w:szCs w:val="24"/>
              </w:rPr>
            </w:pPr>
            <w:r>
              <w:rPr>
                <w:rFonts w:ascii="宋体" w:hAnsi="宋体" w:eastAsia="宋体" w:cs="宋体"/>
                <w:sz w:val="24"/>
                <w:szCs w:val="24"/>
              </w:rPr>
              <w:t>保洁员（</w:t>
            </w:r>
            <w:r>
              <w:rPr>
                <w:rFonts w:ascii="宋体" w:hAnsi="宋体" w:eastAsia="宋体" w:cs="宋体"/>
                <w:sz w:val="24"/>
                <w:szCs w:val="24"/>
                <w:lang w:eastAsia="zh-CN"/>
              </w:rPr>
              <w:t>4</w:t>
            </w:r>
            <w:r>
              <w:rPr>
                <w:rFonts w:ascii="宋体" w:hAnsi="宋体" w:eastAsia="宋体" w:cs="宋体"/>
                <w:sz w:val="24"/>
                <w:szCs w:val="24"/>
              </w:rPr>
              <w:t>人），初中以上文化程度，年龄 50 岁以下，身体健康，工作敬业， 责任心强，能吃苦耐劳。</w:t>
            </w:r>
          </w:p>
        </w:tc>
      </w:tr>
      <w:tr w14:paraId="636CED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06" w:type="dxa"/>
            <w:vMerge w:val="continue"/>
            <w:tcBorders>
              <w:top w:val="nil"/>
              <w:left w:val="single" w:color="000000" w:sz="4" w:space="0"/>
              <w:bottom w:val="single" w:color="000000" w:sz="4" w:space="0"/>
              <w:right w:val="single" w:color="000000" w:sz="4" w:space="0"/>
            </w:tcBorders>
          </w:tcPr>
          <w:p w14:paraId="558046B6">
            <w:pPr>
              <w:spacing w:line="360" w:lineRule="auto"/>
              <w:rPr>
                <w:rFonts w:hint="eastAsia" w:ascii="宋体" w:hAnsi="宋体" w:eastAsia="宋体" w:cs="宋体"/>
                <w:sz w:val="24"/>
              </w:rPr>
            </w:pPr>
          </w:p>
        </w:tc>
        <w:tc>
          <w:tcPr>
            <w:tcW w:w="1289" w:type="dxa"/>
            <w:gridSpan w:val="2"/>
            <w:tcBorders>
              <w:top w:val="nil"/>
              <w:left w:val="nil"/>
              <w:bottom w:val="single" w:color="000000" w:sz="4" w:space="0"/>
              <w:right w:val="single" w:color="000000" w:sz="4" w:space="0"/>
            </w:tcBorders>
            <w:tcMar>
              <w:top w:w="0" w:type="dxa"/>
              <w:left w:w="105" w:type="dxa"/>
              <w:bottom w:w="0" w:type="dxa"/>
              <w:right w:w="105" w:type="dxa"/>
            </w:tcMar>
          </w:tcPr>
          <w:p w14:paraId="3525A9C2">
            <w:pPr>
              <w:pStyle w:val="10"/>
              <w:spacing w:line="360" w:lineRule="auto"/>
              <w:rPr>
                <w:rFonts w:ascii="宋体" w:hAnsi="宋体" w:eastAsia="宋体" w:cs="宋体"/>
                <w:sz w:val="24"/>
                <w:szCs w:val="24"/>
              </w:rPr>
            </w:pPr>
            <w:r>
              <w:rPr>
                <w:rFonts w:ascii="宋体" w:hAnsi="宋体" w:eastAsia="宋体" w:cs="宋体"/>
                <w:sz w:val="24"/>
                <w:szCs w:val="24"/>
              </w:rPr>
              <w:t>保洁员</w:t>
            </w:r>
          </w:p>
        </w:tc>
        <w:tc>
          <w:tcPr>
            <w:tcW w:w="776" w:type="dxa"/>
            <w:tcBorders>
              <w:top w:val="nil"/>
              <w:left w:val="nil"/>
              <w:bottom w:val="single" w:color="000000" w:sz="4" w:space="0"/>
              <w:right w:val="single" w:color="000000" w:sz="4" w:space="0"/>
            </w:tcBorders>
            <w:tcMar>
              <w:top w:w="0" w:type="dxa"/>
              <w:left w:w="105" w:type="dxa"/>
              <w:bottom w:w="0" w:type="dxa"/>
              <w:right w:w="105" w:type="dxa"/>
            </w:tcMar>
          </w:tcPr>
          <w:p w14:paraId="00EE3D2A">
            <w:pPr>
              <w:pStyle w:val="10"/>
              <w:spacing w:line="360" w:lineRule="auto"/>
              <w:rPr>
                <w:rFonts w:ascii="宋体" w:hAnsi="宋体" w:eastAsia="宋体" w:cs="宋体"/>
                <w:sz w:val="24"/>
                <w:szCs w:val="24"/>
                <w:lang w:eastAsia="zh-CN"/>
              </w:rPr>
            </w:pPr>
            <w:r>
              <w:rPr>
                <w:rFonts w:ascii="宋体" w:hAnsi="宋体" w:eastAsia="宋体" w:cs="宋体"/>
                <w:sz w:val="24"/>
                <w:szCs w:val="24"/>
                <w:lang w:eastAsia="zh-CN"/>
              </w:rPr>
              <w:t>2</w:t>
            </w:r>
          </w:p>
        </w:tc>
        <w:tc>
          <w:tcPr>
            <w:tcW w:w="5435" w:type="dxa"/>
            <w:vMerge w:val="continue"/>
            <w:tcBorders>
              <w:top w:val="nil"/>
              <w:left w:val="nil"/>
              <w:bottom w:val="single" w:color="000000" w:sz="4" w:space="0"/>
              <w:right w:val="single" w:color="000000" w:sz="4" w:space="0"/>
            </w:tcBorders>
          </w:tcPr>
          <w:p w14:paraId="4EAD24E3">
            <w:pPr>
              <w:spacing w:line="360" w:lineRule="auto"/>
              <w:rPr>
                <w:rFonts w:hint="eastAsia" w:ascii="宋体" w:hAnsi="宋体" w:eastAsia="宋体" w:cs="宋体"/>
                <w:sz w:val="24"/>
              </w:rPr>
            </w:pPr>
          </w:p>
        </w:tc>
      </w:tr>
      <w:tr w14:paraId="6863B4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95" w:type="dxa"/>
            <w:gridSpan w:val="3"/>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4EEDF1A">
            <w:pPr>
              <w:pStyle w:val="10"/>
              <w:spacing w:line="360" w:lineRule="auto"/>
              <w:rPr>
                <w:rFonts w:ascii="宋体" w:hAnsi="宋体" w:eastAsia="宋体" w:cs="宋体"/>
                <w:sz w:val="24"/>
                <w:szCs w:val="24"/>
              </w:rPr>
            </w:pPr>
            <w:r>
              <w:rPr>
                <w:rFonts w:ascii="宋体" w:hAnsi="宋体" w:eastAsia="宋体" w:cs="宋体"/>
                <w:sz w:val="24"/>
                <w:szCs w:val="24"/>
              </w:rPr>
              <w:t>合计:</w:t>
            </w:r>
          </w:p>
        </w:tc>
        <w:tc>
          <w:tcPr>
            <w:tcW w:w="6211" w:type="dxa"/>
            <w:gridSpan w:val="2"/>
            <w:tcBorders>
              <w:top w:val="nil"/>
              <w:left w:val="nil"/>
              <w:bottom w:val="single" w:color="000000" w:sz="4" w:space="0"/>
              <w:right w:val="single" w:color="000000" w:sz="4" w:space="0"/>
            </w:tcBorders>
            <w:tcMar>
              <w:top w:w="0" w:type="dxa"/>
              <w:left w:w="105" w:type="dxa"/>
              <w:bottom w:w="0" w:type="dxa"/>
              <w:right w:w="105" w:type="dxa"/>
            </w:tcMar>
          </w:tcPr>
          <w:p w14:paraId="3AF1C6C8">
            <w:pPr>
              <w:pStyle w:val="10"/>
              <w:spacing w:line="360" w:lineRule="auto"/>
              <w:rPr>
                <w:rFonts w:ascii="宋体" w:hAnsi="宋体" w:eastAsia="宋体" w:cs="宋体"/>
                <w:sz w:val="24"/>
                <w:szCs w:val="24"/>
              </w:rPr>
            </w:pPr>
            <w:r>
              <w:rPr>
                <w:rFonts w:ascii="宋体" w:hAnsi="宋体" w:eastAsia="宋体" w:cs="宋体"/>
                <w:sz w:val="24"/>
                <w:szCs w:val="24"/>
              </w:rPr>
              <w:t>20人</w:t>
            </w:r>
          </w:p>
        </w:tc>
      </w:tr>
    </w:tbl>
    <w:p w14:paraId="540DCEA1">
      <w:pPr>
        <w:pStyle w:val="10"/>
        <w:spacing w:line="360" w:lineRule="auto"/>
        <w:rPr>
          <w:rFonts w:ascii="宋体" w:hAnsi="宋体" w:eastAsia="宋体" w:cs="宋体"/>
          <w:sz w:val="24"/>
          <w:szCs w:val="24"/>
          <w:highlight w:val="yellow"/>
        </w:rPr>
      </w:pPr>
      <w:r>
        <w:rPr>
          <w:rFonts w:ascii="宋体" w:hAnsi="宋体" w:eastAsia="宋体" w:cs="宋体"/>
          <w:sz w:val="24"/>
          <w:szCs w:val="24"/>
        </w:rPr>
        <w:t>物业内容2：</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433"/>
        <w:gridCol w:w="863"/>
        <w:gridCol w:w="6010"/>
      </w:tblGrid>
      <w:tr w14:paraId="50145A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3"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tcPr>
          <w:p w14:paraId="30BCDB31">
            <w:pPr>
              <w:pStyle w:val="10"/>
              <w:spacing w:line="360" w:lineRule="auto"/>
              <w:rPr>
                <w:rFonts w:ascii="宋体" w:hAnsi="宋体" w:eastAsia="宋体" w:cs="宋体"/>
                <w:sz w:val="24"/>
                <w:szCs w:val="24"/>
              </w:rPr>
            </w:pPr>
            <w:r>
              <w:rPr>
                <w:rFonts w:ascii="宋体" w:hAnsi="宋体" w:eastAsia="宋体" w:cs="宋体"/>
                <w:b/>
                <w:sz w:val="24"/>
                <w:szCs w:val="24"/>
              </w:rPr>
              <w:t>项目配置</w:t>
            </w:r>
          </w:p>
        </w:tc>
        <w:tc>
          <w:tcPr>
            <w:tcW w:w="863" w:type="dxa"/>
            <w:tcBorders>
              <w:top w:val="single" w:color="000000" w:sz="4" w:space="0"/>
              <w:left w:val="nil"/>
              <w:bottom w:val="single" w:color="auto" w:sz="4" w:space="0"/>
              <w:right w:val="single" w:color="000000" w:sz="4" w:space="0"/>
            </w:tcBorders>
            <w:tcMar>
              <w:top w:w="0" w:type="dxa"/>
              <w:left w:w="105" w:type="dxa"/>
              <w:bottom w:w="0" w:type="dxa"/>
              <w:right w:w="105" w:type="dxa"/>
            </w:tcMar>
          </w:tcPr>
          <w:p w14:paraId="5831C56F">
            <w:pPr>
              <w:pStyle w:val="10"/>
              <w:spacing w:line="360" w:lineRule="auto"/>
              <w:rPr>
                <w:rFonts w:ascii="宋体" w:hAnsi="宋体" w:eastAsia="宋体" w:cs="宋体"/>
                <w:sz w:val="24"/>
                <w:szCs w:val="24"/>
              </w:rPr>
            </w:pPr>
            <w:r>
              <w:rPr>
                <w:rFonts w:ascii="宋体" w:hAnsi="宋体" w:eastAsia="宋体" w:cs="宋体"/>
                <w:b/>
                <w:sz w:val="24"/>
                <w:szCs w:val="24"/>
              </w:rPr>
              <w:t>人数</w:t>
            </w:r>
          </w:p>
        </w:tc>
        <w:tc>
          <w:tcPr>
            <w:tcW w:w="6010" w:type="dxa"/>
            <w:tcBorders>
              <w:top w:val="single" w:color="000000" w:sz="4" w:space="0"/>
              <w:left w:val="nil"/>
              <w:bottom w:val="single" w:color="auto" w:sz="4" w:space="0"/>
              <w:right w:val="single" w:color="000000" w:sz="4" w:space="0"/>
            </w:tcBorders>
            <w:tcMar>
              <w:top w:w="0" w:type="dxa"/>
              <w:left w:w="105" w:type="dxa"/>
              <w:bottom w:w="0" w:type="dxa"/>
              <w:right w:w="105" w:type="dxa"/>
            </w:tcMar>
          </w:tcPr>
          <w:p w14:paraId="08701CFA">
            <w:pPr>
              <w:pStyle w:val="10"/>
              <w:spacing w:line="360" w:lineRule="auto"/>
              <w:rPr>
                <w:rFonts w:ascii="宋体" w:hAnsi="宋体" w:eastAsia="宋体" w:cs="宋体"/>
                <w:sz w:val="24"/>
                <w:szCs w:val="24"/>
              </w:rPr>
            </w:pPr>
            <w:r>
              <w:rPr>
                <w:rFonts w:ascii="宋体" w:hAnsi="宋体" w:eastAsia="宋体" w:cs="宋体"/>
                <w:b/>
                <w:sz w:val="24"/>
                <w:szCs w:val="24"/>
              </w:rPr>
              <w:t>要求</w:t>
            </w:r>
          </w:p>
        </w:tc>
      </w:tr>
      <w:tr w14:paraId="3F9822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3"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37E62BC8">
            <w:pPr>
              <w:pStyle w:val="10"/>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保洁员</w:t>
            </w:r>
          </w:p>
        </w:tc>
        <w:tc>
          <w:tcPr>
            <w:tcW w:w="863"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142A6835">
            <w:pPr>
              <w:pStyle w:val="10"/>
              <w:spacing w:line="360" w:lineRule="auto"/>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不少于4人</w:t>
            </w:r>
          </w:p>
        </w:tc>
        <w:tc>
          <w:tcPr>
            <w:tcW w:w="601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39EC76D8">
            <w:pPr>
              <w:pStyle w:val="10"/>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保洁员，初中以上文化程度，年龄 50 岁以下，身体健康，工作敬业， 责任心强，能吃苦耐劳。</w:t>
            </w:r>
          </w:p>
        </w:tc>
      </w:tr>
      <w:tr w14:paraId="26B9D9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3"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A62D1F0">
            <w:pPr>
              <w:pStyle w:val="10"/>
              <w:spacing w:line="360" w:lineRule="auto"/>
              <w:rPr>
                <w:rFonts w:ascii="宋体" w:hAnsi="宋体" w:eastAsia="宋体" w:cs="宋体"/>
                <w:color w:val="000000" w:themeColor="text1"/>
                <w:sz w:val="24"/>
                <w:szCs w:val="24"/>
                <w14:textFill>
                  <w14:solidFill>
                    <w14:schemeClr w14:val="tx1"/>
                  </w14:solidFill>
                </w14:textFill>
              </w:rPr>
            </w:pPr>
          </w:p>
          <w:p w14:paraId="4C1CBEA0">
            <w:pPr>
              <w:pStyle w:val="10"/>
              <w:spacing w:line="360" w:lineRule="auto"/>
              <w:rPr>
                <w:rFonts w:ascii="宋体" w:hAnsi="宋体" w:eastAsia="宋体" w:cs="宋体"/>
                <w:color w:val="000000" w:themeColor="text1"/>
                <w:sz w:val="24"/>
                <w:szCs w:val="24"/>
                <w14:textFill>
                  <w14:solidFill>
                    <w14:schemeClr w14:val="tx1"/>
                  </w14:solidFill>
                </w14:textFill>
              </w:rPr>
            </w:pPr>
          </w:p>
          <w:p w14:paraId="05C9E32F">
            <w:pPr>
              <w:pStyle w:val="10"/>
              <w:spacing w:line="360" w:lineRule="auto"/>
              <w:rPr>
                <w:rFonts w:ascii="宋体" w:hAnsi="宋体" w:eastAsia="宋体" w:cs="宋体"/>
                <w:color w:val="000000" w:themeColor="text1"/>
                <w:sz w:val="24"/>
                <w:szCs w:val="24"/>
                <w14:textFill>
                  <w14:solidFill>
                    <w14:schemeClr w14:val="tx1"/>
                  </w14:solidFill>
                </w14:textFill>
              </w:rPr>
            </w:pPr>
          </w:p>
          <w:p w14:paraId="2D1D3A7F">
            <w:pPr>
              <w:pStyle w:val="10"/>
              <w:spacing w:line="360" w:lineRule="auto"/>
              <w:rPr>
                <w:rFonts w:ascii="宋体" w:hAnsi="宋体" w:eastAsia="宋体" w:cs="宋体"/>
                <w:color w:val="000000" w:themeColor="text1"/>
                <w:sz w:val="24"/>
                <w:szCs w:val="24"/>
                <w14:textFill>
                  <w14:solidFill>
                    <w14:schemeClr w14:val="tx1"/>
                  </w14:solidFill>
                </w14:textFill>
              </w:rPr>
            </w:pPr>
          </w:p>
          <w:p w14:paraId="5559EB5C">
            <w:pPr>
              <w:pStyle w:val="10"/>
              <w:spacing w:line="360" w:lineRule="auto"/>
              <w:rPr>
                <w:rFonts w:ascii="宋体" w:hAnsi="宋体" w:eastAsia="宋体" w:cs="宋体"/>
                <w:color w:val="000000" w:themeColor="text1"/>
                <w:sz w:val="24"/>
                <w:szCs w:val="24"/>
                <w14:textFill>
                  <w14:solidFill>
                    <w14:schemeClr w14:val="tx1"/>
                  </w14:solidFill>
                </w14:textFill>
              </w:rPr>
            </w:pPr>
          </w:p>
          <w:p w14:paraId="75A6FE5D">
            <w:pPr>
              <w:pStyle w:val="10"/>
              <w:spacing w:line="360" w:lineRule="auto"/>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工程技工</w:t>
            </w:r>
            <w:r>
              <w:rPr>
                <w:rFonts w:ascii="宋体" w:hAnsi="宋体" w:eastAsia="宋体" w:cs="宋体"/>
                <w:color w:val="000000" w:themeColor="text1"/>
                <w:sz w:val="24"/>
                <w:szCs w:val="24"/>
                <w:lang w:eastAsia="zh-CN"/>
                <w14:textFill>
                  <w14:solidFill>
                    <w14:schemeClr w14:val="tx1"/>
                  </w14:solidFill>
                </w14:textFill>
              </w:rPr>
              <w:t>（工程维修24小时值班人员）</w:t>
            </w:r>
          </w:p>
        </w:tc>
        <w:tc>
          <w:tcPr>
            <w:tcW w:w="863"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22791CBD">
            <w:pPr>
              <w:pStyle w:val="10"/>
              <w:spacing w:line="360" w:lineRule="auto"/>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不少于2名</w:t>
            </w:r>
          </w:p>
          <w:p w14:paraId="1B504851">
            <w:pPr>
              <w:pStyle w:val="10"/>
              <w:spacing w:line="360" w:lineRule="auto"/>
              <w:rPr>
                <w:rFonts w:ascii="宋体" w:hAnsi="宋体" w:eastAsia="宋体" w:cs="宋体"/>
                <w:color w:val="000000" w:themeColor="text1"/>
                <w:sz w:val="24"/>
                <w:szCs w:val="24"/>
                <w:lang w:eastAsia="zh-CN"/>
                <w14:textFill>
                  <w14:solidFill>
                    <w14:schemeClr w14:val="tx1"/>
                  </w14:solidFill>
                </w14:textFill>
              </w:rPr>
            </w:pPr>
          </w:p>
          <w:p w14:paraId="71F3141A">
            <w:pPr>
              <w:pStyle w:val="10"/>
              <w:spacing w:line="360" w:lineRule="auto"/>
              <w:rPr>
                <w:rFonts w:ascii="宋体" w:hAnsi="宋体" w:eastAsia="宋体" w:cs="宋体"/>
                <w:color w:val="000000" w:themeColor="text1"/>
                <w:sz w:val="24"/>
                <w:szCs w:val="24"/>
                <w:lang w:eastAsia="zh-CN"/>
                <w14:textFill>
                  <w14:solidFill>
                    <w14:schemeClr w14:val="tx1"/>
                  </w14:solidFill>
                </w14:textFill>
              </w:rPr>
            </w:pPr>
          </w:p>
          <w:p w14:paraId="155730FE">
            <w:pPr>
              <w:pStyle w:val="10"/>
              <w:spacing w:line="360" w:lineRule="auto"/>
              <w:rPr>
                <w:rFonts w:ascii="宋体" w:hAnsi="宋体" w:eastAsia="宋体" w:cs="宋体"/>
                <w:color w:val="000000" w:themeColor="text1"/>
                <w:sz w:val="24"/>
                <w:szCs w:val="24"/>
                <w:lang w:eastAsia="zh-CN"/>
                <w14:textFill>
                  <w14:solidFill>
                    <w14:schemeClr w14:val="tx1"/>
                  </w14:solidFill>
                </w14:textFill>
              </w:rPr>
            </w:pPr>
          </w:p>
        </w:tc>
        <w:tc>
          <w:tcPr>
            <w:tcW w:w="601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CFF4A61">
            <w:pPr>
              <w:pStyle w:val="10"/>
              <w:spacing w:line="360" w:lineRule="auto"/>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男性，身高不限，年龄要求在 25-50 岁之间，身体健康。</w:t>
            </w:r>
            <w:r>
              <w:rPr>
                <w:rFonts w:ascii="宋体" w:hAnsi="宋体" w:eastAsia="宋体" w:cs="宋体"/>
                <w:color w:val="000000" w:themeColor="text1"/>
                <w:sz w:val="24"/>
                <w:szCs w:val="24"/>
                <w:lang w:eastAsia="zh-CN"/>
                <w14:textFill>
                  <w14:solidFill>
                    <w14:schemeClr w14:val="tx1"/>
                  </w14:solidFill>
                </w14:textFill>
              </w:rPr>
              <w:t>具有2</w:t>
            </w:r>
            <w:r>
              <w:rPr>
                <w:rFonts w:ascii="宋体" w:hAnsi="宋体" w:eastAsia="宋体" w:cs="宋体"/>
                <w:color w:val="000000" w:themeColor="text1"/>
                <w:sz w:val="24"/>
                <w:szCs w:val="24"/>
                <w14:textFill>
                  <w14:solidFill>
                    <w14:schemeClr w14:val="tx1"/>
                  </w14:solidFill>
                </w14:textFill>
              </w:rPr>
              <w:t>年及以上物业企业工程管理经验，熟悉商业、住宅多类型项目工程管理经验</w:t>
            </w:r>
            <w:r>
              <w:rPr>
                <w:rFonts w:ascii="宋体" w:hAnsi="宋体" w:eastAsia="宋体" w:cs="宋体"/>
                <w:color w:val="000000" w:themeColor="text1"/>
                <w:sz w:val="24"/>
                <w:szCs w:val="24"/>
                <w:lang w:eastAsia="zh-CN"/>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设施设备维修知识</w:t>
            </w:r>
            <w:r>
              <w:rPr>
                <w:rFonts w:ascii="宋体" w:hAnsi="宋体" w:eastAsia="宋体" w:cs="宋体"/>
                <w:color w:val="000000" w:themeColor="text1"/>
                <w:sz w:val="24"/>
                <w:szCs w:val="24"/>
                <w:lang w:eastAsia="zh-CN"/>
                <w14:textFill>
                  <w14:solidFill>
                    <w14:schemeClr w14:val="tx1"/>
                  </w14:solidFill>
                </w14:textFill>
              </w:rPr>
              <w:t>。且</w:t>
            </w:r>
            <w:r>
              <w:rPr>
                <w:rFonts w:ascii="宋体" w:hAnsi="宋体" w:eastAsia="宋体" w:cs="宋体"/>
                <w:color w:val="000000" w:themeColor="text1"/>
                <w:sz w:val="24"/>
                <w:szCs w:val="24"/>
                <w14:textFill>
                  <w14:solidFill>
                    <w14:schemeClr w14:val="tx1"/>
                  </w14:solidFill>
                </w14:textFill>
              </w:rPr>
              <w:t>熟悉水电、办公设施维修技能，责任心强，能够服从值班安排</w:t>
            </w:r>
            <w:r>
              <w:rPr>
                <w:rFonts w:ascii="宋体" w:hAnsi="宋体" w:eastAsia="宋体" w:cs="宋体"/>
                <w:color w:val="000000" w:themeColor="text1"/>
                <w:sz w:val="24"/>
                <w:szCs w:val="24"/>
                <w:lang w:eastAsia="zh-CN"/>
                <w14:textFill>
                  <w14:solidFill>
                    <w14:schemeClr w14:val="tx1"/>
                  </w14:solidFill>
                </w14:textFill>
              </w:rPr>
              <w:t>。</w:t>
            </w:r>
          </w:p>
          <w:p w14:paraId="78D5375D">
            <w:pPr>
              <w:pStyle w:val="10"/>
              <w:spacing w:line="360" w:lineRule="auto"/>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★工程团队应具有特种设备安全管理和作业人员证（</w:t>
            </w:r>
            <w:r>
              <w:rPr>
                <w:rFonts w:ascii="宋体" w:hAnsi="宋体" w:eastAsia="宋体" w:cs="宋体"/>
                <w:color w:val="000000" w:themeColor="text1"/>
                <w:sz w:val="24"/>
                <w:szCs w:val="24"/>
                <w:lang w:eastAsia="zh-CN"/>
                <w14:textFill>
                  <w14:solidFill>
                    <w14:schemeClr w14:val="tx1"/>
                  </w14:solidFill>
                </w14:textFill>
              </w:rPr>
              <w:t>项目代号：A</w:t>
            </w:r>
            <w:r>
              <w:rPr>
                <w:rFonts w:ascii="宋体" w:hAnsi="宋体" w:eastAsia="宋体" w:cs="宋体"/>
                <w:color w:val="000000" w:themeColor="text1"/>
                <w:sz w:val="24"/>
                <w:szCs w:val="24"/>
                <w14:textFill>
                  <w14:solidFill>
                    <w14:schemeClr w14:val="tx1"/>
                  </w14:solidFill>
                </w14:textFill>
              </w:rPr>
              <w:t>）、特种作业操作证（准操项目:高压电工作业）、特种作业操作证（作业类别：制冷与空调作业）（提供证书复印件或承诺函，承诺函格式可参照“投标文件格式与要求”中《承诺函》格式）</w:t>
            </w:r>
            <w:r>
              <w:rPr>
                <w:rFonts w:ascii="宋体" w:hAnsi="宋体" w:eastAsia="宋体" w:cs="宋体"/>
                <w:color w:val="000000" w:themeColor="text1"/>
                <w:sz w:val="24"/>
                <w:szCs w:val="24"/>
                <w:lang w:eastAsia="zh-CN"/>
                <w14:textFill>
                  <w14:solidFill>
                    <w14:schemeClr w14:val="tx1"/>
                  </w14:solidFill>
                </w14:textFill>
              </w:rPr>
              <w:t>。</w:t>
            </w:r>
            <w:r>
              <w:rPr>
                <w:rFonts w:ascii="宋体" w:hAnsi="宋体" w:eastAsia="宋体" w:cs="宋体"/>
                <w:color w:val="000000" w:themeColor="text1"/>
                <w:sz w:val="24"/>
                <w:szCs w:val="24"/>
                <w14:textFill>
                  <w14:solidFill>
                    <w14:schemeClr w14:val="tx1"/>
                  </w14:solidFill>
                </w14:textFill>
              </w:rPr>
              <w:t xml:space="preserve"> </w:t>
            </w:r>
          </w:p>
        </w:tc>
      </w:tr>
      <w:tr w14:paraId="235214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433"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2DDDBA9">
            <w:pPr>
              <w:pStyle w:val="10"/>
              <w:spacing w:line="360" w:lineRule="auto"/>
              <w:rPr>
                <w:rFonts w:ascii="宋体" w:hAnsi="宋体" w:eastAsia="宋体" w:cs="宋体"/>
                <w:sz w:val="24"/>
                <w:szCs w:val="24"/>
              </w:rPr>
            </w:pPr>
            <w:r>
              <w:rPr>
                <w:rFonts w:ascii="宋体" w:hAnsi="宋体" w:eastAsia="宋体" w:cs="宋体"/>
                <w:sz w:val="24"/>
                <w:szCs w:val="24"/>
              </w:rPr>
              <w:t>合计:</w:t>
            </w:r>
          </w:p>
        </w:tc>
        <w:tc>
          <w:tcPr>
            <w:tcW w:w="863"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440BFC1">
            <w:pPr>
              <w:pStyle w:val="10"/>
              <w:spacing w:line="360" w:lineRule="auto"/>
              <w:rPr>
                <w:rFonts w:ascii="宋体" w:hAnsi="宋体" w:eastAsia="宋体" w:cs="宋体"/>
                <w:sz w:val="24"/>
                <w:szCs w:val="24"/>
                <w:lang w:eastAsia="zh-CN"/>
              </w:rPr>
            </w:pPr>
            <w:r>
              <w:rPr>
                <w:rFonts w:ascii="宋体" w:hAnsi="宋体" w:eastAsia="宋体" w:cs="宋体"/>
                <w:sz w:val="24"/>
                <w:szCs w:val="24"/>
                <w:lang w:eastAsia="zh-CN"/>
              </w:rPr>
              <w:t>不少于6</w:t>
            </w:r>
            <w:r>
              <w:rPr>
                <w:rFonts w:ascii="宋体" w:hAnsi="宋体" w:eastAsia="宋体" w:cs="宋体"/>
                <w:sz w:val="24"/>
                <w:szCs w:val="24"/>
              </w:rPr>
              <w:t>人</w:t>
            </w:r>
          </w:p>
        </w:tc>
        <w:tc>
          <w:tcPr>
            <w:tcW w:w="6010"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3093564">
            <w:pPr>
              <w:pStyle w:val="10"/>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该项人员（保洁员、工程技工（工程维修值班人员））进入办公区域，必须经业主单位面试确认。</w:t>
            </w:r>
          </w:p>
        </w:tc>
      </w:tr>
    </w:tbl>
    <w:p w14:paraId="1EF6824E">
      <w:pPr>
        <w:pStyle w:val="10"/>
        <w:spacing w:line="360" w:lineRule="auto"/>
        <w:ind w:firstLine="482"/>
        <w:rPr>
          <w:rFonts w:ascii="宋体" w:hAnsi="宋体" w:eastAsia="宋体" w:cs="宋体"/>
          <w:sz w:val="24"/>
          <w:szCs w:val="24"/>
        </w:rPr>
      </w:pPr>
      <w:r>
        <w:rPr>
          <w:rFonts w:ascii="宋体" w:hAnsi="宋体" w:eastAsia="宋体" w:cs="宋体"/>
          <w:sz w:val="24"/>
          <w:szCs w:val="24"/>
        </w:rPr>
        <w:t>注：①</w:t>
      </w:r>
      <w:r>
        <w:rPr>
          <w:rFonts w:ascii="宋体" w:hAnsi="宋体" w:eastAsia="宋体" w:cs="宋体"/>
          <w:sz w:val="24"/>
          <w:szCs w:val="24"/>
          <w:lang w:eastAsia="zh-CN"/>
        </w:rPr>
        <w:t>物业服务单位</w:t>
      </w:r>
      <w:r>
        <w:rPr>
          <w:rFonts w:ascii="宋体" w:hAnsi="宋体" w:eastAsia="宋体" w:cs="宋体"/>
          <w:sz w:val="24"/>
          <w:szCs w:val="24"/>
        </w:rPr>
        <w:t>提供的对应人员应当满足以上对应要求，如因</w:t>
      </w:r>
      <w:r>
        <w:rPr>
          <w:rFonts w:ascii="宋体" w:hAnsi="宋体" w:eastAsia="宋体" w:cs="宋体"/>
          <w:sz w:val="24"/>
          <w:szCs w:val="24"/>
          <w:lang w:eastAsia="zh-CN"/>
        </w:rPr>
        <w:t>物业服务单位</w:t>
      </w:r>
      <w:r>
        <w:rPr>
          <w:rFonts w:ascii="宋体" w:hAnsi="宋体" w:eastAsia="宋体" w:cs="宋体"/>
          <w:sz w:val="24"/>
          <w:szCs w:val="24"/>
        </w:rPr>
        <w:t>原因无法满足或该人员实际工作无法胜任，采购人将约谈项目经理并要求更换对应人员，经过三次换人后仍不能满足要求的，采购人有权解除合同。</w:t>
      </w:r>
    </w:p>
    <w:p w14:paraId="71F1AA06">
      <w:pPr>
        <w:pStyle w:val="10"/>
        <w:spacing w:line="360" w:lineRule="auto"/>
        <w:rPr>
          <w:rFonts w:ascii="宋体" w:hAnsi="宋体" w:eastAsia="宋体" w:cs="宋体"/>
          <w:sz w:val="24"/>
          <w:szCs w:val="24"/>
        </w:rPr>
      </w:pPr>
      <w:r>
        <w:rPr>
          <w:rFonts w:ascii="宋体" w:hAnsi="宋体" w:eastAsia="宋体" w:cs="宋体"/>
          <w:sz w:val="24"/>
          <w:szCs w:val="24"/>
        </w:rPr>
        <w:t>②</w:t>
      </w:r>
      <w:r>
        <w:rPr>
          <w:rFonts w:ascii="宋体" w:hAnsi="宋体" w:eastAsia="宋体" w:cs="宋体"/>
          <w:sz w:val="24"/>
          <w:szCs w:val="24"/>
          <w:lang w:eastAsia="zh-CN"/>
        </w:rPr>
        <w:t>物业服务单位</w:t>
      </w:r>
      <w:r>
        <w:rPr>
          <w:rFonts w:ascii="宋体" w:hAnsi="宋体" w:eastAsia="宋体" w:cs="宋体"/>
          <w:sz w:val="24"/>
          <w:szCs w:val="24"/>
        </w:rPr>
        <w:t>应当足额提供以上人员为采购人服务，并于每月结算服务费时提供以上人员面部识别签到打卡记录，如因</w:t>
      </w:r>
      <w:r>
        <w:rPr>
          <w:rFonts w:ascii="宋体" w:hAnsi="宋体" w:eastAsia="宋体" w:cs="宋体"/>
          <w:sz w:val="24"/>
          <w:szCs w:val="24"/>
          <w:lang w:eastAsia="zh-CN"/>
        </w:rPr>
        <w:t>物业服务单位</w:t>
      </w:r>
      <w:r>
        <w:rPr>
          <w:rFonts w:ascii="宋体" w:hAnsi="宋体" w:eastAsia="宋体" w:cs="宋体"/>
          <w:sz w:val="24"/>
          <w:szCs w:val="24"/>
        </w:rPr>
        <w:t>原因无法提供齐全的打卡记录，采购人将根据实际到岗人数结算服务费，</w:t>
      </w:r>
      <w:r>
        <w:rPr>
          <w:rFonts w:ascii="宋体" w:hAnsi="宋体" w:eastAsia="宋体" w:cs="宋体"/>
          <w:sz w:val="24"/>
          <w:szCs w:val="24"/>
          <w:lang w:eastAsia="zh-CN"/>
        </w:rPr>
        <w:t>物业服务单位</w:t>
      </w:r>
      <w:r>
        <w:rPr>
          <w:rFonts w:ascii="宋体" w:hAnsi="宋体" w:eastAsia="宋体" w:cs="宋体"/>
          <w:sz w:val="24"/>
          <w:szCs w:val="24"/>
        </w:rPr>
        <w:t>不得有异议。</w:t>
      </w:r>
    </w:p>
    <w:p w14:paraId="5F14912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w:t>
      </w:r>
      <w:r>
        <w:rPr>
          <w:rFonts w:ascii="宋体" w:hAnsi="宋体" w:eastAsia="宋体" w:cs="宋体"/>
          <w:sz w:val="24"/>
          <w:szCs w:val="24"/>
          <w:lang w:eastAsia="zh-CN"/>
        </w:rPr>
        <w:t>5、物业服务单位</w:t>
      </w:r>
      <w:r>
        <w:rPr>
          <w:rFonts w:ascii="宋体" w:hAnsi="宋体" w:eastAsia="宋体" w:cs="宋体"/>
          <w:sz w:val="24"/>
          <w:szCs w:val="24"/>
        </w:rPr>
        <w:t>应按照《中华人民共和国劳动法》和《中华人民共和国劳动合同法》等相关法律、法规、规范性文件规定为其派驻服务的工作人员发放工资，</w:t>
      </w:r>
      <w:r>
        <w:rPr>
          <w:rFonts w:ascii="宋体" w:hAnsi="宋体" w:eastAsia="宋体" w:cs="宋体"/>
          <w:sz w:val="24"/>
          <w:szCs w:val="24"/>
          <w:lang w:eastAsia="zh-CN"/>
        </w:rPr>
        <w:t>物业服务单位</w:t>
      </w:r>
      <w:r>
        <w:rPr>
          <w:rFonts w:ascii="宋体" w:hAnsi="宋体" w:eastAsia="宋体" w:cs="宋体"/>
          <w:sz w:val="24"/>
          <w:szCs w:val="24"/>
        </w:rPr>
        <w:t>工作人员的工资不得低于广州市企业职工最低工资标准（工资不含按国家规定供应商必须支付的社会保险及其他应付费用）（提供承诺函，承诺函格式可参照“投标文件格式与要求”中《承诺函》格式）。</w:t>
      </w:r>
    </w:p>
    <w:p w14:paraId="33117171">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w:t>
      </w:r>
      <w:r>
        <w:rPr>
          <w:rFonts w:ascii="宋体" w:hAnsi="宋体" w:eastAsia="宋体" w:cs="宋体"/>
          <w:sz w:val="24"/>
          <w:szCs w:val="24"/>
          <w:lang w:eastAsia="zh-CN"/>
        </w:rPr>
        <w:t>6、物业服务单位</w:t>
      </w:r>
      <w:r>
        <w:rPr>
          <w:rFonts w:ascii="宋体" w:hAnsi="宋体" w:eastAsia="宋体" w:cs="宋体"/>
          <w:sz w:val="24"/>
          <w:szCs w:val="24"/>
        </w:rPr>
        <w:t>应按照《中华人民共和国社会保险法》和《住房公积金管理条例》的相关规定，为其工作人员支付国家规定必须购买的社会保险费用和缴存住房公积金（提供承诺函，承诺函格式可参照“投标文件格式与要求”中《承诺函》格式）。</w:t>
      </w:r>
    </w:p>
    <w:p w14:paraId="3F39C196">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eastAsia="zh-CN"/>
        </w:rPr>
        <w:t>7、物业服务单位</w:t>
      </w:r>
      <w:r>
        <w:rPr>
          <w:rFonts w:ascii="宋体" w:hAnsi="宋体" w:eastAsia="宋体" w:cs="宋体"/>
          <w:sz w:val="24"/>
          <w:szCs w:val="24"/>
        </w:rPr>
        <w:t>对其在管理服务期内由于自身管理责任造成的人身伤亡和财产损失承担全部赔偿责任。</w:t>
      </w:r>
    </w:p>
    <w:p w14:paraId="25C4608D">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eastAsia="zh-CN"/>
        </w:rPr>
        <w:t>8、物业服务单位</w:t>
      </w:r>
      <w:r>
        <w:rPr>
          <w:rFonts w:ascii="宋体" w:hAnsi="宋体" w:eastAsia="宋体" w:cs="宋体"/>
          <w:sz w:val="24"/>
          <w:szCs w:val="24"/>
        </w:rPr>
        <w:t>服务人员在本项目范围内发生违法、违规行为的，所造成一切后果及损失，由</w:t>
      </w:r>
      <w:r>
        <w:rPr>
          <w:rFonts w:ascii="宋体" w:hAnsi="宋体" w:eastAsia="宋体" w:cs="宋体"/>
          <w:sz w:val="24"/>
          <w:szCs w:val="24"/>
          <w:lang w:eastAsia="zh-CN"/>
        </w:rPr>
        <w:t>物业服务单位</w:t>
      </w:r>
      <w:r>
        <w:rPr>
          <w:rFonts w:ascii="宋体" w:hAnsi="宋体" w:eastAsia="宋体" w:cs="宋体"/>
          <w:sz w:val="24"/>
          <w:szCs w:val="24"/>
        </w:rPr>
        <w:t>承担责任和负责赔偿。</w:t>
      </w:r>
    </w:p>
    <w:p w14:paraId="79B8B884">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eastAsia="zh-CN"/>
        </w:rPr>
        <w:t>9、</w:t>
      </w:r>
      <w:r>
        <w:rPr>
          <w:rFonts w:ascii="宋体" w:hAnsi="宋体" w:eastAsia="宋体" w:cs="宋体"/>
          <w:sz w:val="24"/>
          <w:szCs w:val="24"/>
        </w:rPr>
        <w:t>管理机构设置及管理要求：</w:t>
      </w:r>
    </w:p>
    <w:p w14:paraId="3E8BA21B">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①</w:t>
      </w:r>
      <w:r>
        <w:rPr>
          <w:rFonts w:ascii="宋体" w:hAnsi="宋体" w:eastAsia="宋体" w:cs="宋体"/>
          <w:sz w:val="24"/>
          <w:szCs w:val="24"/>
          <w:lang w:eastAsia="zh-CN"/>
        </w:rPr>
        <w:t>物业服务单位</w:t>
      </w:r>
      <w:r>
        <w:rPr>
          <w:rFonts w:ascii="宋体" w:hAnsi="宋体" w:eastAsia="宋体" w:cs="宋体"/>
          <w:sz w:val="24"/>
          <w:szCs w:val="24"/>
        </w:rPr>
        <w:t>针对本项目设立专门的物业管理机构，负责对派出本项目物业工作人员的管理。</w:t>
      </w:r>
    </w:p>
    <w:p w14:paraId="0DD6ACEB">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②</w:t>
      </w:r>
      <w:r>
        <w:rPr>
          <w:rFonts w:ascii="宋体" w:hAnsi="宋体" w:eastAsia="宋体" w:cs="宋体"/>
          <w:sz w:val="24"/>
          <w:szCs w:val="24"/>
          <w:lang w:eastAsia="zh-CN"/>
        </w:rPr>
        <w:t>物业服务单位</w:t>
      </w:r>
      <w:r>
        <w:rPr>
          <w:rFonts w:ascii="宋体" w:hAnsi="宋体" w:eastAsia="宋体" w:cs="宋体"/>
          <w:sz w:val="24"/>
          <w:szCs w:val="24"/>
        </w:rPr>
        <w:t>须具备健全的质量管理制度、人事管理制度、人员考核培训制度、档案管理制度、财务管理制度等制度要求符合规范，包括但不限于管理服务运作模式、工作流程、机构组织架构、信息反馈处理机制、岗位职责、操作规程、管理要求、应急预案等内容，体现高标准，科学合理，详细完整。</w:t>
      </w:r>
    </w:p>
    <w:p w14:paraId="7FB4754E">
      <w:pPr>
        <w:pStyle w:val="10"/>
        <w:spacing w:line="360" w:lineRule="auto"/>
        <w:ind w:firstLine="480" w:firstLineChars="200"/>
        <w:rPr>
          <w:rFonts w:ascii="宋体" w:hAnsi="宋体" w:eastAsia="宋体" w:cs="宋体"/>
          <w:bCs/>
          <w:sz w:val="24"/>
          <w:szCs w:val="24"/>
        </w:rPr>
      </w:pPr>
      <w:r>
        <w:rPr>
          <w:rFonts w:ascii="宋体" w:hAnsi="宋体" w:eastAsia="宋体" w:cs="宋体"/>
          <w:bCs/>
          <w:sz w:val="24"/>
          <w:szCs w:val="24"/>
          <w:lang w:eastAsia="zh-CN"/>
        </w:rPr>
        <w:t>10、</w:t>
      </w:r>
      <w:r>
        <w:rPr>
          <w:rFonts w:ascii="宋体" w:hAnsi="宋体" w:eastAsia="宋体" w:cs="宋体"/>
          <w:bCs/>
          <w:sz w:val="24"/>
          <w:szCs w:val="24"/>
        </w:rPr>
        <w:t>服务人员服务质量考核细则</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31"/>
        <w:gridCol w:w="3466"/>
        <w:gridCol w:w="2442"/>
        <w:gridCol w:w="1667"/>
      </w:tblGrid>
      <w:tr w14:paraId="2BC949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9052B8B">
            <w:pPr>
              <w:pStyle w:val="10"/>
              <w:spacing w:line="360" w:lineRule="auto"/>
              <w:rPr>
                <w:rFonts w:ascii="宋体" w:hAnsi="宋体" w:eastAsia="宋体" w:cs="宋体"/>
                <w:sz w:val="24"/>
                <w:szCs w:val="24"/>
              </w:rPr>
            </w:pPr>
            <w:r>
              <w:rPr>
                <w:rFonts w:ascii="宋体" w:hAnsi="宋体" w:eastAsia="宋体" w:cs="宋体"/>
                <w:b/>
                <w:sz w:val="24"/>
                <w:szCs w:val="24"/>
              </w:rPr>
              <w:t>序号</w:t>
            </w:r>
          </w:p>
        </w:tc>
        <w:tc>
          <w:tcPr>
            <w:tcW w:w="3466"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66645739">
            <w:pPr>
              <w:pStyle w:val="10"/>
              <w:spacing w:line="360" w:lineRule="auto"/>
              <w:rPr>
                <w:rFonts w:ascii="宋体" w:hAnsi="宋体" w:eastAsia="宋体" w:cs="宋体"/>
                <w:sz w:val="24"/>
                <w:szCs w:val="24"/>
              </w:rPr>
            </w:pPr>
            <w:r>
              <w:rPr>
                <w:rFonts w:ascii="宋体" w:hAnsi="宋体" w:eastAsia="宋体" w:cs="宋体"/>
                <w:b/>
                <w:sz w:val="24"/>
                <w:szCs w:val="24"/>
              </w:rPr>
              <w:t>内容</w:t>
            </w:r>
          </w:p>
        </w:tc>
        <w:tc>
          <w:tcPr>
            <w:tcW w:w="2442"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32731CD8">
            <w:pPr>
              <w:pStyle w:val="10"/>
              <w:spacing w:line="360" w:lineRule="auto"/>
              <w:rPr>
                <w:rFonts w:ascii="宋体" w:hAnsi="宋体" w:eastAsia="宋体" w:cs="宋体"/>
                <w:sz w:val="24"/>
                <w:szCs w:val="24"/>
              </w:rPr>
            </w:pPr>
            <w:r>
              <w:rPr>
                <w:rFonts w:ascii="宋体" w:hAnsi="宋体" w:eastAsia="宋体" w:cs="宋体"/>
                <w:b/>
                <w:sz w:val="24"/>
                <w:szCs w:val="24"/>
              </w:rPr>
              <w:t>扣分</w:t>
            </w:r>
          </w:p>
        </w:tc>
        <w:tc>
          <w:tcPr>
            <w:tcW w:w="1667"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05265CF8">
            <w:pPr>
              <w:pStyle w:val="10"/>
              <w:spacing w:line="360" w:lineRule="auto"/>
              <w:rPr>
                <w:rFonts w:ascii="宋体" w:hAnsi="宋体" w:eastAsia="宋体" w:cs="宋体"/>
                <w:sz w:val="24"/>
                <w:szCs w:val="24"/>
              </w:rPr>
            </w:pPr>
            <w:r>
              <w:rPr>
                <w:rFonts w:ascii="宋体" w:hAnsi="宋体" w:eastAsia="宋体" w:cs="宋体"/>
                <w:b/>
                <w:sz w:val="24"/>
                <w:szCs w:val="24"/>
              </w:rPr>
              <w:t>备注</w:t>
            </w:r>
          </w:p>
        </w:tc>
      </w:tr>
      <w:tr w14:paraId="512C74D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404189D">
            <w:pPr>
              <w:pStyle w:val="10"/>
              <w:spacing w:line="360" w:lineRule="auto"/>
              <w:rPr>
                <w:rFonts w:ascii="宋体" w:hAnsi="宋体" w:eastAsia="宋体" w:cs="宋体"/>
                <w:sz w:val="24"/>
                <w:szCs w:val="24"/>
              </w:rPr>
            </w:pPr>
            <w:r>
              <w:rPr>
                <w:rFonts w:ascii="宋体" w:hAnsi="宋体" w:eastAsia="宋体" w:cs="宋体"/>
                <w:sz w:val="24"/>
                <w:szCs w:val="24"/>
              </w:rPr>
              <w:t>1</w:t>
            </w:r>
          </w:p>
        </w:tc>
        <w:tc>
          <w:tcPr>
            <w:tcW w:w="3466" w:type="dxa"/>
            <w:tcBorders>
              <w:top w:val="nil"/>
              <w:left w:val="nil"/>
              <w:bottom w:val="single" w:color="000000" w:sz="4" w:space="0"/>
              <w:right w:val="single" w:color="000000" w:sz="4" w:space="0"/>
            </w:tcBorders>
            <w:tcMar>
              <w:top w:w="0" w:type="dxa"/>
              <w:left w:w="105" w:type="dxa"/>
              <w:bottom w:w="0" w:type="dxa"/>
              <w:right w:w="105" w:type="dxa"/>
            </w:tcMar>
          </w:tcPr>
          <w:p w14:paraId="0C313547">
            <w:pPr>
              <w:pStyle w:val="10"/>
              <w:spacing w:line="360" w:lineRule="auto"/>
              <w:rPr>
                <w:rFonts w:ascii="宋体" w:hAnsi="宋体" w:eastAsia="宋体" w:cs="宋体"/>
                <w:sz w:val="24"/>
                <w:szCs w:val="24"/>
              </w:rPr>
            </w:pPr>
            <w:r>
              <w:rPr>
                <w:rFonts w:ascii="宋体" w:hAnsi="宋体" w:eastAsia="宋体" w:cs="宋体"/>
                <w:sz w:val="24"/>
                <w:szCs w:val="24"/>
              </w:rPr>
              <w:t>工作时间干私活</w:t>
            </w:r>
          </w:p>
        </w:tc>
        <w:tc>
          <w:tcPr>
            <w:tcW w:w="2442" w:type="dxa"/>
            <w:tcBorders>
              <w:top w:val="nil"/>
              <w:left w:val="nil"/>
              <w:bottom w:val="single" w:color="000000" w:sz="4" w:space="0"/>
              <w:right w:val="single" w:color="000000" w:sz="4" w:space="0"/>
            </w:tcBorders>
            <w:tcMar>
              <w:top w:w="0" w:type="dxa"/>
              <w:left w:w="105" w:type="dxa"/>
              <w:bottom w:w="0" w:type="dxa"/>
              <w:right w:w="105" w:type="dxa"/>
            </w:tcMar>
          </w:tcPr>
          <w:p w14:paraId="56D58A08">
            <w:pPr>
              <w:pStyle w:val="10"/>
              <w:spacing w:line="360" w:lineRule="auto"/>
              <w:rPr>
                <w:rFonts w:ascii="宋体" w:hAnsi="宋体" w:eastAsia="宋体" w:cs="宋体"/>
                <w:sz w:val="24"/>
                <w:szCs w:val="24"/>
              </w:rPr>
            </w:pPr>
            <w:r>
              <w:rPr>
                <w:rFonts w:ascii="宋体" w:hAnsi="宋体" w:eastAsia="宋体" w:cs="宋体"/>
                <w:sz w:val="24"/>
                <w:szCs w:val="24"/>
              </w:rPr>
              <w:t>发现一次扣 1 分</w:t>
            </w:r>
          </w:p>
        </w:tc>
        <w:tc>
          <w:tcPr>
            <w:tcW w:w="1667" w:type="dxa"/>
            <w:tcBorders>
              <w:top w:val="nil"/>
              <w:left w:val="nil"/>
              <w:bottom w:val="single" w:color="000000" w:sz="4" w:space="0"/>
              <w:right w:val="single" w:color="000000" w:sz="4" w:space="0"/>
            </w:tcBorders>
            <w:tcMar>
              <w:top w:w="0" w:type="dxa"/>
              <w:left w:w="105" w:type="dxa"/>
              <w:bottom w:w="0" w:type="dxa"/>
              <w:right w:w="105" w:type="dxa"/>
            </w:tcMar>
          </w:tcPr>
          <w:p w14:paraId="591D394F">
            <w:pPr>
              <w:pStyle w:val="10"/>
              <w:spacing w:line="360" w:lineRule="auto"/>
              <w:rPr>
                <w:rFonts w:ascii="宋体" w:hAnsi="宋体" w:eastAsia="宋体" w:cs="宋体"/>
                <w:sz w:val="24"/>
                <w:szCs w:val="24"/>
              </w:rPr>
            </w:pPr>
          </w:p>
        </w:tc>
      </w:tr>
      <w:tr w14:paraId="5D509E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18A966C">
            <w:pPr>
              <w:pStyle w:val="10"/>
              <w:spacing w:line="360" w:lineRule="auto"/>
              <w:rPr>
                <w:rFonts w:ascii="宋体" w:hAnsi="宋体" w:eastAsia="宋体" w:cs="宋体"/>
                <w:sz w:val="24"/>
                <w:szCs w:val="24"/>
              </w:rPr>
            </w:pPr>
            <w:r>
              <w:rPr>
                <w:rFonts w:ascii="宋体" w:hAnsi="宋体" w:eastAsia="宋体" w:cs="宋体"/>
                <w:sz w:val="24"/>
                <w:szCs w:val="24"/>
              </w:rPr>
              <w:t>2</w:t>
            </w:r>
          </w:p>
        </w:tc>
        <w:tc>
          <w:tcPr>
            <w:tcW w:w="3466" w:type="dxa"/>
            <w:tcBorders>
              <w:top w:val="nil"/>
              <w:left w:val="nil"/>
              <w:bottom w:val="single" w:color="000000" w:sz="4" w:space="0"/>
              <w:right w:val="single" w:color="000000" w:sz="4" w:space="0"/>
            </w:tcBorders>
            <w:tcMar>
              <w:top w:w="0" w:type="dxa"/>
              <w:left w:w="105" w:type="dxa"/>
              <w:bottom w:w="0" w:type="dxa"/>
              <w:right w:w="105" w:type="dxa"/>
            </w:tcMar>
          </w:tcPr>
          <w:p w14:paraId="2CB989EC">
            <w:pPr>
              <w:pStyle w:val="10"/>
              <w:spacing w:line="360" w:lineRule="auto"/>
              <w:rPr>
                <w:rFonts w:ascii="宋体" w:hAnsi="宋体" w:eastAsia="宋体" w:cs="宋体"/>
                <w:sz w:val="24"/>
                <w:szCs w:val="24"/>
              </w:rPr>
            </w:pPr>
            <w:r>
              <w:rPr>
                <w:rFonts w:ascii="宋体" w:hAnsi="宋体" w:eastAsia="宋体" w:cs="宋体"/>
                <w:sz w:val="24"/>
                <w:szCs w:val="24"/>
              </w:rPr>
              <w:t>上班迟到、早退</w:t>
            </w:r>
          </w:p>
        </w:tc>
        <w:tc>
          <w:tcPr>
            <w:tcW w:w="2442" w:type="dxa"/>
            <w:tcBorders>
              <w:top w:val="nil"/>
              <w:left w:val="nil"/>
              <w:bottom w:val="single" w:color="000000" w:sz="4" w:space="0"/>
              <w:right w:val="single" w:color="000000" w:sz="4" w:space="0"/>
            </w:tcBorders>
            <w:tcMar>
              <w:top w:w="0" w:type="dxa"/>
              <w:left w:w="105" w:type="dxa"/>
              <w:bottom w:w="0" w:type="dxa"/>
              <w:right w:w="105" w:type="dxa"/>
            </w:tcMar>
          </w:tcPr>
          <w:p w14:paraId="64ECF0A8">
            <w:pPr>
              <w:pStyle w:val="10"/>
              <w:spacing w:line="360" w:lineRule="auto"/>
              <w:rPr>
                <w:rFonts w:ascii="宋体" w:hAnsi="宋体" w:eastAsia="宋体" w:cs="宋体"/>
                <w:sz w:val="24"/>
                <w:szCs w:val="24"/>
              </w:rPr>
            </w:pPr>
            <w:r>
              <w:rPr>
                <w:rFonts w:ascii="宋体" w:hAnsi="宋体" w:eastAsia="宋体" w:cs="宋体"/>
                <w:sz w:val="24"/>
                <w:szCs w:val="24"/>
              </w:rPr>
              <w:t>发现一次10 分钟内扣 1 分，30 分钟内扣2 分</w:t>
            </w:r>
          </w:p>
        </w:tc>
        <w:tc>
          <w:tcPr>
            <w:tcW w:w="1667" w:type="dxa"/>
            <w:tcBorders>
              <w:top w:val="nil"/>
              <w:left w:val="nil"/>
              <w:bottom w:val="single" w:color="000000" w:sz="4" w:space="0"/>
              <w:right w:val="single" w:color="000000" w:sz="4" w:space="0"/>
            </w:tcBorders>
            <w:tcMar>
              <w:top w:w="0" w:type="dxa"/>
              <w:left w:w="105" w:type="dxa"/>
              <w:bottom w:w="0" w:type="dxa"/>
              <w:right w:w="105" w:type="dxa"/>
            </w:tcMar>
          </w:tcPr>
          <w:p w14:paraId="70D959A2">
            <w:pPr>
              <w:pStyle w:val="10"/>
              <w:spacing w:line="360" w:lineRule="auto"/>
              <w:rPr>
                <w:rFonts w:ascii="宋体" w:hAnsi="宋体" w:eastAsia="宋体" w:cs="宋体"/>
                <w:sz w:val="24"/>
                <w:szCs w:val="24"/>
              </w:rPr>
            </w:pPr>
          </w:p>
        </w:tc>
      </w:tr>
      <w:tr w14:paraId="62E45E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8E43261">
            <w:pPr>
              <w:pStyle w:val="10"/>
              <w:spacing w:line="360" w:lineRule="auto"/>
              <w:rPr>
                <w:rFonts w:ascii="宋体" w:hAnsi="宋体" w:eastAsia="宋体" w:cs="宋体"/>
                <w:sz w:val="24"/>
                <w:szCs w:val="24"/>
              </w:rPr>
            </w:pPr>
            <w:r>
              <w:rPr>
                <w:rFonts w:ascii="宋体" w:hAnsi="宋体" w:eastAsia="宋体" w:cs="宋体"/>
                <w:sz w:val="24"/>
                <w:szCs w:val="24"/>
              </w:rPr>
              <w:t>3</w:t>
            </w:r>
          </w:p>
        </w:tc>
        <w:tc>
          <w:tcPr>
            <w:tcW w:w="3466" w:type="dxa"/>
            <w:tcBorders>
              <w:top w:val="nil"/>
              <w:left w:val="nil"/>
              <w:bottom w:val="single" w:color="000000" w:sz="4" w:space="0"/>
              <w:right w:val="single" w:color="000000" w:sz="4" w:space="0"/>
            </w:tcBorders>
            <w:tcMar>
              <w:top w:w="0" w:type="dxa"/>
              <w:left w:w="105" w:type="dxa"/>
              <w:bottom w:w="0" w:type="dxa"/>
              <w:right w:w="105" w:type="dxa"/>
            </w:tcMar>
          </w:tcPr>
          <w:p w14:paraId="656DA3C7">
            <w:pPr>
              <w:pStyle w:val="10"/>
              <w:spacing w:line="360" w:lineRule="auto"/>
              <w:rPr>
                <w:rFonts w:ascii="宋体" w:hAnsi="宋体" w:eastAsia="宋体" w:cs="宋体"/>
                <w:sz w:val="24"/>
                <w:szCs w:val="24"/>
              </w:rPr>
            </w:pPr>
            <w:r>
              <w:rPr>
                <w:rFonts w:ascii="宋体" w:hAnsi="宋体" w:eastAsia="宋体" w:cs="宋体"/>
                <w:sz w:val="24"/>
                <w:szCs w:val="24"/>
              </w:rPr>
              <w:t>工作时间在非吸烟区吸烟者</w:t>
            </w:r>
          </w:p>
        </w:tc>
        <w:tc>
          <w:tcPr>
            <w:tcW w:w="2442" w:type="dxa"/>
            <w:tcBorders>
              <w:top w:val="nil"/>
              <w:left w:val="nil"/>
              <w:bottom w:val="single" w:color="000000" w:sz="4" w:space="0"/>
              <w:right w:val="single" w:color="000000" w:sz="4" w:space="0"/>
            </w:tcBorders>
            <w:tcMar>
              <w:top w:w="0" w:type="dxa"/>
              <w:left w:w="105" w:type="dxa"/>
              <w:bottom w:w="0" w:type="dxa"/>
              <w:right w:w="105" w:type="dxa"/>
            </w:tcMar>
          </w:tcPr>
          <w:p w14:paraId="3A3102E7">
            <w:pPr>
              <w:pStyle w:val="10"/>
              <w:spacing w:line="360" w:lineRule="auto"/>
              <w:rPr>
                <w:rFonts w:ascii="宋体" w:hAnsi="宋体" w:eastAsia="宋体" w:cs="宋体"/>
                <w:sz w:val="24"/>
                <w:szCs w:val="24"/>
              </w:rPr>
            </w:pPr>
            <w:r>
              <w:rPr>
                <w:rFonts w:ascii="宋体" w:hAnsi="宋体" w:eastAsia="宋体" w:cs="宋体"/>
                <w:sz w:val="24"/>
                <w:szCs w:val="24"/>
              </w:rPr>
              <w:t>发现一次扣 1 分</w:t>
            </w:r>
          </w:p>
        </w:tc>
        <w:tc>
          <w:tcPr>
            <w:tcW w:w="1667" w:type="dxa"/>
            <w:tcBorders>
              <w:top w:val="nil"/>
              <w:left w:val="nil"/>
              <w:bottom w:val="single" w:color="000000" w:sz="4" w:space="0"/>
              <w:right w:val="single" w:color="000000" w:sz="4" w:space="0"/>
            </w:tcBorders>
            <w:tcMar>
              <w:top w:w="0" w:type="dxa"/>
              <w:left w:w="105" w:type="dxa"/>
              <w:bottom w:w="0" w:type="dxa"/>
              <w:right w:w="105" w:type="dxa"/>
            </w:tcMar>
          </w:tcPr>
          <w:p w14:paraId="05492A31">
            <w:pPr>
              <w:pStyle w:val="10"/>
              <w:spacing w:line="360" w:lineRule="auto"/>
              <w:rPr>
                <w:rFonts w:ascii="宋体" w:hAnsi="宋体" w:eastAsia="宋体" w:cs="宋体"/>
                <w:sz w:val="24"/>
                <w:szCs w:val="24"/>
              </w:rPr>
            </w:pPr>
          </w:p>
        </w:tc>
      </w:tr>
      <w:tr w14:paraId="7949FE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DFF113C">
            <w:pPr>
              <w:pStyle w:val="10"/>
              <w:spacing w:line="360" w:lineRule="auto"/>
              <w:rPr>
                <w:rFonts w:ascii="宋体" w:hAnsi="宋体" w:eastAsia="宋体" w:cs="宋体"/>
                <w:sz w:val="24"/>
                <w:szCs w:val="24"/>
              </w:rPr>
            </w:pPr>
            <w:r>
              <w:rPr>
                <w:rFonts w:ascii="宋体" w:hAnsi="宋体" w:eastAsia="宋体" w:cs="宋体"/>
                <w:sz w:val="24"/>
                <w:szCs w:val="24"/>
              </w:rPr>
              <w:t>4</w:t>
            </w:r>
          </w:p>
        </w:tc>
        <w:tc>
          <w:tcPr>
            <w:tcW w:w="3466" w:type="dxa"/>
            <w:tcBorders>
              <w:top w:val="nil"/>
              <w:left w:val="nil"/>
              <w:bottom w:val="single" w:color="000000" w:sz="4" w:space="0"/>
              <w:right w:val="single" w:color="000000" w:sz="4" w:space="0"/>
            </w:tcBorders>
            <w:tcMar>
              <w:top w:w="0" w:type="dxa"/>
              <w:left w:w="105" w:type="dxa"/>
              <w:bottom w:w="0" w:type="dxa"/>
              <w:right w:w="105" w:type="dxa"/>
            </w:tcMar>
          </w:tcPr>
          <w:p w14:paraId="6D451FE8">
            <w:pPr>
              <w:pStyle w:val="10"/>
              <w:spacing w:line="360" w:lineRule="auto"/>
              <w:rPr>
                <w:rFonts w:ascii="宋体" w:hAnsi="宋体" w:eastAsia="宋体" w:cs="宋体"/>
                <w:sz w:val="24"/>
                <w:szCs w:val="24"/>
              </w:rPr>
            </w:pPr>
            <w:r>
              <w:rPr>
                <w:rFonts w:ascii="宋体" w:hAnsi="宋体" w:eastAsia="宋体" w:cs="宋体"/>
                <w:sz w:val="24"/>
                <w:szCs w:val="24"/>
              </w:rPr>
              <w:t>因工作态度差，被投诉到上级有关部门，经查属实</w:t>
            </w:r>
          </w:p>
        </w:tc>
        <w:tc>
          <w:tcPr>
            <w:tcW w:w="2442" w:type="dxa"/>
            <w:tcBorders>
              <w:top w:val="nil"/>
              <w:left w:val="nil"/>
              <w:bottom w:val="single" w:color="000000" w:sz="4" w:space="0"/>
              <w:right w:val="single" w:color="000000" w:sz="4" w:space="0"/>
            </w:tcBorders>
            <w:tcMar>
              <w:top w:w="0" w:type="dxa"/>
              <w:left w:w="105" w:type="dxa"/>
              <w:bottom w:w="0" w:type="dxa"/>
              <w:right w:w="105" w:type="dxa"/>
            </w:tcMar>
          </w:tcPr>
          <w:p w14:paraId="0FE603E4">
            <w:pPr>
              <w:pStyle w:val="10"/>
              <w:spacing w:line="360" w:lineRule="auto"/>
              <w:rPr>
                <w:rFonts w:ascii="宋体" w:hAnsi="宋体" w:eastAsia="宋体" w:cs="宋体"/>
                <w:sz w:val="24"/>
                <w:szCs w:val="24"/>
              </w:rPr>
            </w:pPr>
            <w:r>
              <w:rPr>
                <w:rFonts w:ascii="宋体" w:hAnsi="宋体" w:eastAsia="宋体" w:cs="宋体"/>
                <w:sz w:val="24"/>
                <w:szCs w:val="24"/>
              </w:rPr>
              <w:t>视情节轻重、影响大小，扣当事人2—20 分</w:t>
            </w:r>
          </w:p>
        </w:tc>
        <w:tc>
          <w:tcPr>
            <w:tcW w:w="1667" w:type="dxa"/>
            <w:tcBorders>
              <w:top w:val="nil"/>
              <w:left w:val="nil"/>
              <w:bottom w:val="single" w:color="000000" w:sz="4" w:space="0"/>
              <w:right w:val="single" w:color="000000" w:sz="4" w:space="0"/>
            </w:tcBorders>
            <w:tcMar>
              <w:top w:w="0" w:type="dxa"/>
              <w:left w:w="105" w:type="dxa"/>
              <w:bottom w:w="0" w:type="dxa"/>
              <w:right w:w="105" w:type="dxa"/>
            </w:tcMar>
          </w:tcPr>
          <w:p w14:paraId="062FF801">
            <w:pPr>
              <w:pStyle w:val="10"/>
              <w:spacing w:line="360" w:lineRule="auto"/>
              <w:rPr>
                <w:rFonts w:ascii="宋体" w:hAnsi="宋体" w:eastAsia="宋体" w:cs="宋体"/>
                <w:sz w:val="24"/>
                <w:szCs w:val="24"/>
              </w:rPr>
            </w:pPr>
          </w:p>
        </w:tc>
      </w:tr>
      <w:tr w14:paraId="298EB2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6AFA12F">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3466" w:type="dxa"/>
            <w:tcBorders>
              <w:top w:val="nil"/>
              <w:left w:val="nil"/>
              <w:bottom w:val="single" w:color="000000" w:sz="4" w:space="0"/>
              <w:right w:val="single" w:color="000000" w:sz="4" w:space="0"/>
            </w:tcBorders>
            <w:tcMar>
              <w:top w:w="0" w:type="dxa"/>
              <w:left w:w="105" w:type="dxa"/>
              <w:bottom w:w="0" w:type="dxa"/>
              <w:right w:w="105" w:type="dxa"/>
            </w:tcMar>
          </w:tcPr>
          <w:p w14:paraId="3AC73D80">
            <w:pPr>
              <w:pStyle w:val="10"/>
              <w:spacing w:line="360" w:lineRule="auto"/>
              <w:rPr>
                <w:rFonts w:ascii="宋体" w:hAnsi="宋体" w:eastAsia="宋体" w:cs="宋体"/>
                <w:sz w:val="24"/>
                <w:szCs w:val="24"/>
              </w:rPr>
            </w:pPr>
            <w:r>
              <w:rPr>
                <w:rFonts w:ascii="宋体" w:hAnsi="宋体" w:eastAsia="宋体" w:cs="宋体"/>
                <w:sz w:val="24"/>
                <w:szCs w:val="24"/>
              </w:rPr>
              <w:t>工作责任心不强，消极怠工，未能按时按质完成任务</w:t>
            </w:r>
          </w:p>
        </w:tc>
        <w:tc>
          <w:tcPr>
            <w:tcW w:w="2442" w:type="dxa"/>
            <w:tcBorders>
              <w:top w:val="nil"/>
              <w:left w:val="nil"/>
              <w:bottom w:val="single" w:color="000000" w:sz="4" w:space="0"/>
              <w:right w:val="single" w:color="000000" w:sz="4" w:space="0"/>
            </w:tcBorders>
            <w:tcMar>
              <w:top w:w="0" w:type="dxa"/>
              <w:left w:w="105" w:type="dxa"/>
              <w:bottom w:w="0" w:type="dxa"/>
              <w:right w:w="105" w:type="dxa"/>
            </w:tcMar>
          </w:tcPr>
          <w:p w14:paraId="088F1E89">
            <w:pPr>
              <w:pStyle w:val="10"/>
              <w:spacing w:line="360" w:lineRule="auto"/>
              <w:rPr>
                <w:rFonts w:ascii="宋体" w:hAnsi="宋体" w:eastAsia="宋体" w:cs="宋体"/>
                <w:sz w:val="24"/>
                <w:szCs w:val="24"/>
              </w:rPr>
            </w:pPr>
            <w:r>
              <w:rPr>
                <w:rFonts w:ascii="宋体" w:hAnsi="宋体" w:eastAsia="宋体" w:cs="宋体"/>
                <w:sz w:val="24"/>
                <w:szCs w:val="24"/>
              </w:rPr>
              <w:t>一次扣 1 分</w:t>
            </w:r>
          </w:p>
        </w:tc>
        <w:tc>
          <w:tcPr>
            <w:tcW w:w="1667" w:type="dxa"/>
            <w:tcBorders>
              <w:top w:val="nil"/>
              <w:left w:val="nil"/>
              <w:bottom w:val="single" w:color="000000" w:sz="4" w:space="0"/>
              <w:right w:val="single" w:color="000000" w:sz="4" w:space="0"/>
            </w:tcBorders>
            <w:tcMar>
              <w:top w:w="0" w:type="dxa"/>
              <w:left w:w="105" w:type="dxa"/>
              <w:bottom w:w="0" w:type="dxa"/>
              <w:right w:w="105" w:type="dxa"/>
            </w:tcMar>
          </w:tcPr>
          <w:p w14:paraId="759328BC">
            <w:pPr>
              <w:pStyle w:val="10"/>
              <w:spacing w:line="360" w:lineRule="auto"/>
              <w:rPr>
                <w:rFonts w:ascii="宋体" w:hAnsi="宋体" w:eastAsia="宋体" w:cs="宋体"/>
                <w:sz w:val="24"/>
                <w:szCs w:val="24"/>
              </w:rPr>
            </w:pPr>
            <w:r>
              <w:rPr>
                <w:rFonts w:ascii="宋体" w:hAnsi="宋体" w:eastAsia="宋体" w:cs="宋体"/>
                <w:sz w:val="24"/>
                <w:szCs w:val="24"/>
              </w:rPr>
              <w:t>经劝三次无效者，作离岗处理</w:t>
            </w:r>
          </w:p>
        </w:tc>
      </w:tr>
      <w:tr w14:paraId="4D4C35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267878E">
            <w:pPr>
              <w:pStyle w:val="10"/>
              <w:spacing w:line="360" w:lineRule="auto"/>
              <w:rPr>
                <w:rFonts w:ascii="宋体" w:hAnsi="宋体" w:eastAsia="宋体" w:cs="宋体"/>
                <w:sz w:val="24"/>
                <w:szCs w:val="24"/>
              </w:rPr>
            </w:pPr>
            <w:r>
              <w:rPr>
                <w:rFonts w:ascii="宋体" w:hAnsi="宋体" w:eastAsia="宋体" w:cs="宋体"/>
                <w:sz w:val="24"/>
                <w:szCs w:val="24"/>
              </w:rPr>
              <w:t>6</w:t>
            </w:r>
          </w:p>
        </w:tc>
        <w:tc>
          <w:tcPr>
            <w:tcW w:w="3466" w:type="dxa"/>
            <w:tcBorders>
              <w:top w:val="nil"/>
              <w:left w:val="nil"/>
              <w:bottom w:val="single" w:color="000000" w:sz="4" w:space="0"/>
              <w:right w:val="single" w:color="000000" w:sz="4" w:space="0"/>
            </w:tcBorders>
            <w:tcMar>
              <w:top w:w="0" w:type="dxa"/>
              <w:left w:w="105" w:type="dxa"/>
              <w:bottom w:w="0" w:type="dxa"/>
              <w:right w:w="105" w:type="dxa"/>
            </w:tcMar>
          </w:tcPr>
          <w:p w14:paraId="38C82DD9">
            <w:pPr>
              <w:pStyle w:val="10"/>
              <w:spacing w:line="360" w:lineRule="auto"/>
              <w:rPr>
                <w:rFonts w:ascii="宋体" w:hAnsi="宋体" w:eastAsia="宋体" w:cs="宋体"/>
                <w:sz w:val="24"/>
                <w:szCs w:val="24"/>
              </w:rPr>
            </w:pPr>
            <w:r>
              <w:rPr>
                <w:rFonts w:ascii="宋体" w:hAnsi="宋体" w:eastAsia="宋体" w:cs="宋体"/>
                <w:sz w:val="24"/>
                <w:szCs w:val="24"/>
              </w:rPr>
              <w:t>衣冠不整，留怪发、不</w:t>
            </w:r>
            <w:r>
              <w:rPr>
                <w:rFonts w:ascii="宋体" w:hAnsi="宋体" w:eastAsia="宋体" w:cs="宋体"/>
                <w:sz w:val="24"/>
                <w:szCs w:val="24"/>
                <w:lang w:eastAsia="zh-CN"/>
              </w:rPr>
              <w:t>戴</w:t>
            </w:r>
            <w:r>
              <w:rPr>
                <w:rFonts w:ascii="宋体" w:hAnsi="宋体" w:eastAsia="宋体" w:cs="宋体"/>
                <w:sz w:val="24"/>
                <w:szCs w:val="24"/>
              </w:rPr>
              <w:t>工号牌</w:t>
            </w:r>
          </w:p>
        </w:tc>
        <w:tc>
          <w:tcPr>
            <w:tcW w:w="2442" w:type="dxa"/>
            <w:tcBorders>
              <w:top w:val="nil"/>
              <w:left w:val="nil"/>
              <w:bottom w:val="single" w:color="000000" w:sz="4" w:space="0"/>
              <w:right w:val="single" w:color="000000" w:sz="4" w:space="0"/>
            </w:tcBorders>
            <w:tcMar>
              <w:top w:w="0" w:type="dxa"/>
              <w:left w:w="105" w:type="dxa"/>
              <w:bottom w:w="0" w:type="dxa"/>
              <w:right w:w="105" w:type="dxa"/>
            </w:tcMar>
          </w:tcPr>
          <w:p w14:paraId="7293C0CF">
            <w:pPr>
              <w:pStyle w:val="10"/>
              <w:spacing w:line="360" w:lineRule="auto"/>
              <w:rPr>
                <w:rFonts w:ascii="宋体" w:hAnsi="宋体" w:eastAsia="宋体" w:cs="宋体"/>
                <w:sz w:val="24"/>
                <w:szCs w:val="24"/>
              </w:rPr>
            </w:pPr>
            <w:r>
              <w:rPr>
                <w:rFonts w:ascii="宋体" w:hAnsi="宋体" w:eastAsia="宋体" w:cs="宋体"/>
                <w:sz w:val="24"/>
                <w:szCs w:val="24"/>
              </w:rPr>
              <w:t>扣 1-2 分</w:t>
            </w:r>
          </w:p>
        </w:tc>
        <w:tc>
          <w:tcPr>
            <w:tcW w:w="1667" w:type="dxa"/>
            <w:tcBorders>
              <w:top w:val="nil"/>
              <w:left w:val="nil"/>
              <w:bottom w:val="single" w:color="000000" w:sz="4" w:space="0"/>
              <w:right w:val="single" w:color="000000" w:sz="4" w:space="0"/>
            </w:tcBorders>
            <w:tcMar>
              <w:top w:w="0" w:type="dxa"/>
              <w:left w:w="105" w:type="dxa"/>
              <w:bottom w:w="0" w:type="dxa"/>
              <w:right w:w="105" w:type="dxa"/>
            </w:tcMar>
          </w:tcPr>
          <w:p w14:paraId="2958C361">
            <w:pPr>
              <w:pStyle w:val="10"/>
              <w:spacing w:line="360" w:lineRule="auto"/>
              <w:rPr>
                <w:rFonts w:ascii="宋体" w:hAnsi="宋体" w:eastAsia="宋体" w:cs="宋体"/>
                <w:sz w:val="24"/>
                <w:szCs w:val="24"/>
              </w:rPr>
            </w:pPr>
          </w:p>
        </w:tc>
      </w:tr>
      <w:tr w14:paraId="6B7B250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1"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7FB06AB2">
            <w:pPr>
              <w:pStyle w:val="10"/>
              <w:spacing w:line="360" w:lineRule="auto"/>
              <w:rPr>
                <w:rFonts w:ascii="宋体" w:hAnsi="宋体" w:eastAsia="宋体" w:cs="宋体"/>
                <w:sz w:val="24"/>
                <w:szCs w:val="24"/>
              </w:rPr>
            </w:pPr>
            <w:r>
              <w:rPr>
                <w:rFonts w:ascii="宋体" w:hAnsi="宋体" w:eastAsia="宋体" w:cs="宋体"/>
                <w:sz w:val="24"/>
                <w:szCs w:val="24"/>
              </w:rPr>
              <w:t>7</w:t>
            </w:r>
          </w:p>
        </w:tc>
        <w:tc>
          <w:tcPr>
            <w:tcW w:w="3466" w:type="dxa"/>
            <w:tcBorders>
              <w:top w:val="nil"/>
              <w:left w:val="nil"/>
              <w:bottom w:val="single" w:color="auto" w:sz="4" w:space="0"/>
              <w:right w:val="single" w:color="000000" w:sz="4" w:space="0"/>
            </w:tcBorders>
            <w:tcMar>
              <w:top w:w="0" w:type="dxa"/>
              <w:left w:w="105" w:type="dxa"/>
              <w:bottom w:w="0" w:type="dxa"/>
              <w:right w:w="105" w:type="dxa"/>
            </w:tcMar>
          </w:tcPr>
          <w:p w14:paraId="2DFA1923">
            <w:pPr>
              <w:pStyle w:val="10"/>
              <w:spacing w:line="360" w:lineRule="auto"/>
              <w:rPr>
                <w:rFonts w:ascii="宋体" w:hAnsi="宋体" w:eastAsia="宋体" w:cs="宋体"/>
                <w:sz w:val="24"/>
                <w:szCs w:val="24"/>
              </w:rPr>
            </w:pPr>
            <w:r>
              <w:rPr>
                <w:rFonts w:ascii="宋体" w:hAnsi="宋体" w:eastAsia="宋体" w:cs="宋体"/>
                <w:sz w:val="24"/>
                <w:szCs w:val="24"/>
              </w:rPr>
              <w:t>不坚守岗位、脱岗或在岗位睡觉的</w:t>
            </w:r>
          </w:p>
        </w:tc>
        <w:tc>
          <w:tcPr>
            <w:tcW w:w="2442" w:type="dxa"/>
            <w:tcBorders>
              <w:top w:val="nil"/>
              <w:left w:val="nil"/>
              <w:bottom w:val="single" w:color="auto" w:sz="4" w:space="0"/>
              <w:right w:val="single" w:color="000000" w:sz="4" w:space="0"/>
            </w:tcBorders>
            <w:tcMar>
              <w:top w:w="0" w:type="dxa"/>
              <w:left w:w="105" w:type="dxa"/>
              <w:bottom w:w="0" w:type="dxa"/>
              <w:right w:w="105" w:type="dxa"/>
            </w:tcMar>
          </w:tcPr>
          <w:p w14:paraId="6EA331E6">
            <w:pPr>
              <w:pStyle w:val="10"/>
              <w:spacing w:line="360" w:lineRule="auto"/>
              <w:rPr>
                <w:rFonts w:ascii="宋体" w:hAnsi="宋体" w:eastAsia="宋体" w:cs="宋体"/>
                <w:sz w:val="24"/>
                <w:szCs w:val="24"/>
              </w:rPr>
            </w:pPr>
            <w:r>
              <w:rPr>
                <w:rFonts w:ascii="宋体" w:hAnsi="宋体" w:eastAsia="宋体" w:cs="宋体"/>
                <w:sz w:val="24"/>
                <w:szCs w:val="24"/>
              </w:rPr>
              <w:t>扣 2-5 分</w:t>
            </w:r>
          </w:p>
        </w:tc>
        <w:tc>
          <w:tcPr>
            <w:tcW w:w="1667" w:type="dxa"/>
            <w:tcBorders>
              <w:top w:val="nil"/>
              <w:left w:val="nil"/>
              <w:bottom w:val="single" w:color="auto" w:sz="4" w:space="0"/>
              <w:right w:val="single" w:color="000000" w:sz="4" w:space="0"/>
            </w:tcBorders>
            <w:tcMar>
              <w:top w:w="0" w:type="dxa"/>
              <w:left w:w="105" w:type="dxa"/>
              <w:bottom w:w="0" w:type="dxa"/>
              <w:right w:w="105" w:type="dxa"/>
            </w:tcMar>
          </w:tcPr>
          <w:p w14:paraId="05BE2AC3">
            <w:pPr>
              <w:pStyle w:val="10"/>
              <w:spacing w:line="360" w:lineRule="auto"/>
              <w:rPr>
                <w:rFonts w:ascii="宋体" w:hAnsi="宋体" w:eastAsia="宋体" w:cs="宋体"/>
                <w:sz w:val="24"/>
                <w:szCs w:val="24"/>
              </w:rPr>
            </w:pPr>
          </w:p>
        </w:tc>
      </w:tr>
      <w:tr w14:paraId="43CDF3E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6E483B22">
            <w:pPr>
              <w:pStyle w:val="10"/>
              <w:spacing w:line="360" w:lineRule="auto"/>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8</w:t>
            </w:r>
          </w:p>
        </w:tc>
        <w:tc>
          <w:tcPr>
            <w:tcW w:w="3466"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64116D2D">
            <w:pPr>
              <w:pStyle w:val="10"/>
              <w:spacing w:line="360" w:lineRule="auto"/>
              <w:rPr>
                <w:rFonts w:ascii="宋体" w:hAnsi="宋体" w:eastAsia="宋体" w:cs="宋体"/>
                <w:sz w:val="24"/>
                <w:szCs w:val="24"/>
              </w:rPr>
            </w:pPr>
            <w:r>
              <w:rPr>
                <w:rFonts w:ascii="宋体" w:hAnsi="宋体" w:eastAsia="宋体" w:cs="宋体"/>
                <w:sz w:val="24"/>
                <w:szCs w:val="24"/>
              </w:rPr>
              <w:t>未按规定时间抵达维修现场、未及时响应耗材更换需求</w:t>
            </w:r>
          </w:p>
        </w:tc>
        <w:tc>
          <w:tcPr>
            <w:tcW w:w="244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0B9651DC">
            <w:pPr>
              <w:pStyle w:val="10"/>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扣 1-2 分</w:t>
            </w:r>
          </w:p>
        </w:tc>
        <w:tc>
          <w:tcPr>
            <w:tcW w:w="1667"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20CF17BA">
            <w:pPr>
              <w:pStyle w:val="10"/>
              <w:spacing w:line="360" w:lineRule="auto"/>
              <w:rPr>
                <w:rFonts w:ascii="宋体" w:hAnsi="宋体" w:eastAsia="宋体" w:cs="宋体"/>
                <w:sz w:val="24"/>
                <w:szCs w:val="24"/>
              </w:rPr>
            </w:pPr>
          </w:p>
        </w:tc>
      </w:tr>
      <w:tr w14:paraId="452288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F1249F1">
            <w:pPr>
              <w:pStyle w:val="10"/>
              <w:spacing w:line="360" w:lineRule="auto"/>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9</w:t>
            </w:r>
          </w:p>
        </w:tc>
        <w:tc>
          <w:tcPr>
            <w:tcW w:w="3466"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0BAB93C5">
            <w:pPr>
              <w:pStyle w:val="10"/>
              <w:spacing w:line="360" w:lineRule="auto"/>
              <w:rPr>
                <w:rFonts w:ascii="宋体" w:hAnsi="宋体" w:eastAsia="宋体" w:cs="宋体"/>
                <w:sz w:val="24"/>
                <w:szCs w:val="24"/>
              </w:rPr>
            </w:pPr>
            <w:r>
              <w:rPr>
                <w:rFonts w:ascii="宋体" w:hAnsi="宋体" w:eastAsia="宋体" w:cs="宋体"/>
                <w:sz w:val="24"/>
                <w:szCs w:val="24"/>
              </w:rPr>
              <w:t>维修后出现同类故障、维护记录不完整、耗材质量不合格的，造成设施损坏或经济损失的</w:t>
            </w:r>
          </w:p>
        </w:tc>
        <w:tc>
          <w:tcPr>
            <w:tcW w:w="244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050B1A6">
            <w:pPr>
              <w:pStyle w:val="10"/>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扣 2-5 分</w:t>
            </w:r>
          </w:p>
        </w:tc>
        <w:tc>
          <w:tcPr>
            <w:tcW w:w="1667"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2BC1947">
            <w:pPr>
              <w:pStyle w:val="10"/>
              <w:spacing w:line="360" w:lineRule="auto"/>
              <w:rPr>
                <w:rFonts w:ascii="宋体" w:hAnsi="宋体" w:eastAsia="宋体" w:cs="宋体"/>
                <w:sz w:val="24"/>
                <w:szCs w:val="24"/>
              </w:rPr>
            </w:pPr>
          </w:p>
        </w:tc>
      </w:tr>
      <w:tr w14:paraId="4DE2A5E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8E79377">
            <w:pPr>
              <w:pStyle w:val="10"/>
              <w:spacing w:line="360" w:lineRule="auto"/>
              <w:rPr>
                <w:rFonts w:ascii="宋体" w:hAnsi="宋体" w:eastAsia="宋体" w:cs="宋体"/>
                <w:color w:val="000000" w:themeColor="text1"/>
                <w:sz w:val="24"/>
                <w:szCs w:val="24"/>
                <w:lang w:eastAsia="zh-CN"/>
                <w14:textFill>
                  <w14:solidFill>
                    <w14:schemeClr w14:val="tx1"/>
                  </w14:solidFill>
                </w14:textFill>
              </w:rPr>
            </w:pPr>
            <w:r>
              <w:rPr>
                <w:rFonts w:ascii="宋体" w:hAnsi="宋体" w:eastAsia="宋体" w:cs="宋体"/>
                <w:color w:val="000000" w:themeColor="text1"/>
                <w:sz w:val="24"/>
                <w:szCs w:val="24"/>
                <w:lang w:eastAsia="zh-CN"/>
                <w14:textFill>
                  <w14:solidFill>
                    <w14:schemeClr w14:val="tx1"/>
                  </w14:solidFill>
                </w14:textFill>
              </w:rPr>
              <w:t>10</w:t>
            </w:r>
          </w:p>
        </w:tc>
        <w:tc>
          <w:tcPr>
            <w:tcW w:w="3466"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47111864">
            <w:pPr>
              <w:pStyle w:val="10"/>
              <w:spacing w:line="360" w:lineRule="auto"/>
              <w:rPr>
                <w:rFonts w:ascii="宋体" w:hAnsi="宋体" w:eastAsia="宋体" w:cs="宋体"/>
                <w:sz w:val="24"/>
                <w:szCs w:val="24"/>
              </w:rPr>
            </w:pPr>
            <w:r>
              <w:rPr>
                <w:rFonts w:ascii="宋体" w:hAnsi="宋体" w:eastAsia="宋体" w:cs="宋体"/>
                <w:sz w:val="24"/>
                <w:szCs w:val="24"/>
              </w:rPr>
              <w:t>脱岗、代岗、值班日志填写不规范的</w:t>
            </w:r>
          </w:p>
          <w:p w14:paraId="75E19E33">
            <w:pPr>
              <w:pStyle w:val="10"/>
              <w:spacing w:line="360" w:lineRule="auto"/>
              <w:rPr>
                <w:rFonts w:ascii="宋体" w:hAnsi="宋体" w:eastAsia="宋体" w:cs="宋体"/>
                <w:sz w:val="24"/>
                <w:szCs w:val="24"/>
              </w:rPr>
            </w:pPr>
            <w:r>
              <w:rPr>
                <w:rFonts w:ascii="宋体" w:hAnsi="宋体" w:eastAsia="宋体" w:cs="宋体"/>
                <w:sz w:val="24"/>
                <w:szCs w:val="24"/>
              </w:rPr>
              <w:t>因值班疏忽导致突发情况扩大的</w:t>
            </w:r>
          </w:p>
        </w:tc>
        <w:tc>
          <w:tcPr>
            <w:tcW w:w="244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6B7EFD9D">
            <w:pPr>
              <w:pStyle w:val="10"/>
              <w:spacing w:line="360" w:lineRule="auto"/>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扣 2-5 分</w:t>
            </w:r>
          </w:p>
        </w:tc>
        <w:tc>
          <w:tcPr>
            <w:tcW w:w="1667"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01D4703E">
            <w:pPr>
              <w:pStyle w:val="10"/>
              <w:spacing w:line="360" w:lineRule="auto"/>
              <w:rPr>
                <w:rFonts w:ascii="宋体" w:hAnsi="宋体" w:eastAsia="宋体" w:cs="宋体"/>
                <w:sz w:val="24"/>
                <w:szCs w:val="24"/>
              </w:rPr>
            </w:pPr>
          </w:p>
        </w:tc>
      </w:tr>
    </w:tbl>
    <w:p w14:paraId="0B0395A5">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eastAsia="zh-CN"/>
        </w:rPr>
        <w:t>11、物业服务单位</w:t>
      </w:r>
      <w:r>
        <w:rPr>
          <w:rFonts w:ascii="宋体" w:hAnsi="宋体" w:eastAsia="宋体" w:cs="宋体"/>
          <w:sz w:val="24"/>
          <w:szCs w:val="24"/>
        </w:rPr>
        <w:t>应提供如下驻场设备：电子巡更管理系统、垃圾分类监管系统、设备节能管理系统、设施设备维保管理系统、工衣、工具、清洁用品物料、办公耗材、电脑、打印机、地面磨洗机、对讲机、签到打卡机、对讲机等。</w:t>
      </w:r>
    </w:p>
    <w:p w14:paraId="239095B0">
      <w:pPr>
        <w:pStyle w:val="10"/>
        <w:spacing w:line="360" w:lineRule="auto"/>
        <w:outlineLvl w:val="0"/>
        <w:rPr>
          <w:rFonts w:ascii="宋体" w:hAnsi="宋体" w:eastAsia="宋体" w:cs="宋体"/>
          <w:sz w:val="24"/>
          <w:szCs w:val="24"/>
        </w:rPr>
      </w:pPr>
      <w:r>
        <w:rPr>
          <w:rFonts w:ascii="宋体" w:hAnsi="宋体" w:eastAsia="宋体" w:cs="宋体"/>
          <w:b/>
          <w:sz w:val="24"/>
          <w:szCs w:val="24"/>
        </w:rPr>
        <w:t>六、物业管理标准和质量指标</w:t>
      </w:r>
    </w:p>
    <w:p w14:paraId="7CCB43FF">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lang w:eastAsia="zh-CN"/>
        </w:rPr>
        <w:t>物业服务单位</w:t>
      </w:r>
      <w:r>
        <w:rPr>
          <w:rFonts w:ascii="宋体" w:hAnsi="宋体" w:eastAsia="宋体" w:cs="宋体"/>
          <w:sz w:val="24"/>
          <w:szCs w:val="24"/>
        </w:rPr>
        <w:t>应严格执行《广东省物业管理示范大厦标准》，认真履行《物业管理服务合同》的各项约定，不断提升管理水平和服务质量，并达到以下重点事项的管理标准和服务要求：</w:t>
      </w:r>
    </w:p>
    <w:p w14:paraId="1CFC7D48">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1.物业管理区域内无因</w:t>
      </w:r>
      <w:r>
        <w:rPr>
          <w:rFonts w:ascii="宋体" w:hAnsi="宋体" w:eastAsia="宋体" w:cs="宋体"/>
          <w:sz w:val="24"/>
          <w:szCs w:val="24"/>
          <w:lang w:eastAsia="zh-CN"/>
        </w:rPr>
        <w:t>物业服务单位</w:t>
      </w:r>
      <w:r>
        <w:rPr>
          <w:rFonts w:ascii="宋体" w:hAnsi="宋体" w:eastAsia="宋体" w:cs="宋体"/>
          <w:sz w:val="24"/>
          <w:szCs w:val="24"/>
        </w:rPr>
        <w:t>管理不当而发生重大刑事案件和重大交通及重大火灾等安全事故。包括但不限于：发生盗窃、纵火、爆炸、投毒等恶性事（案）件、外事纠纷、泄密等事（案）件。</w:t>
      </w:r>
    </w:p>
    <w:p w14:paraId="1D5EFF83">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2.物业管理区域内的设施、机电设备无操作管理、使用责任事故发生。</w:t>
      </w:r>
      <w:r>
        <w:rPr>
          <w:rFonts w:ascii="宋体" w:hAnsi="宋体" w:eastAsia="宋体" w:cs="宋体"/>
          <w:sz w:val="24"/>
          <w:szCs w:val="24"/>
          <w:lang w:eastAsia="zh-CN"/>
        </w:rPr>
        <w:t>物业服务单位</w:t>
      </w:r>
      <w:r>
        <w:rPr>
          <w:rFonts w:ascii="宋体" w:hAnsi="宋体" w:eastAsia="宋体" w:cs="宋体"/>
          <w:sz w:val="24"/>
          <w:szCs w:val="24"/>
        </w:rPr>
        <w:t>物业管理区域内二次装修工程无因监管不到位而发生安全事故。</w:t>
      </w:r>
    </w:p>
    <w:p w14:paraId="607CFB96">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3.各项设施设备的维修保养工作，应按采购人要求的时限，高效、保质、保量完成。</w:t>
      </w:r>
    </w:p>
    <w:p w14:paraId="35CC8FC5">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4.除因基建质量、设备质量在保养期内等特殊原因外，房屋及配套设施、设备完好率达100%；零星维修、急修(2小时内完成)及时率达100%(网络等专业设施除外)。</w:t>
      </w:r>
    </w:p>
    <w:p w14:paraId="03B45016">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5.物业管理区域内照明、化粪池、雨水井、污水井、排水管、明暗沟、停车场、广场、道路完好率100%。</w:t>
      </w:r>
    </w:p>
    <w:p w14:paraId="3771157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6.物业管理区域内实行动态保洁，卫生清洁保洁率 99%。</w:t>
      </w:r>
    </w:p>
    <w:p w14:paraId="085135EC">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7.物业管理服务满意率在95%以上；业主投诉处理率100% 。</w:t>
      </w:r>
    </w:p>
    <w:p w14:paraId="2E8E6159">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8.</w:t>
      </w:r>
      <w:r>
        <w:rPr>
          <w:rFonts w:ascii="宋体" w:hAnsi="宋体" w:eastAsia="宋体" w:cs="宋体"/>
          <w:sz w:val="24"/>
          <w:szCs w:val="24"/>
          <w:lang w:eastAsia="zh-CN"/>
        </w:rPr>
        <w:t>物业服务单位</w:t>
      </w:r>
      <w:r>
        <w:rPr>
          <w:rFonts w:ascii="宋体" w:hAnsi="宋体" w:eastAsia="宋体" w:cs="宋体"/>
          <w:sz w:val="24"/>
          <w:szCs w:val="24"/>
        </w:rPr>
        <w:t>一切管理服务工作的实施，应以服从于采购人的工作需要为前提，以方便采购人为原则。维修保养等工作通常情况下应在采购人工作时间以外进行。</w:t>
      </w:r>
    </w:p>
    <w:p w14:paraId="2739592B">
      <w:pPr>
        <w:pStyle w:val="10"/>
        <w:spacing w:line="360" w:lineRule="auto"/>
        <w:outlineLvl w:val="0"/>
        <w:rPr>
          <w:rFonts w:ascii="宋体" w:hAnsi="宋体" w:eastAsia="宋体" w:cs="宋体"/>
          <w:sz w:val="24"/>
          <w:szCs w:val="24"/>
        </w:rPr>
      </w:pPr>
      <w:r>
        <w:rPr>
          <w:rFonts w:ascii="宋体" w:hAnsi="宋体" w:eastAsia="宋体" w:cs="宋体"/>
          <w:b/>
          <w:sz w:val="24"/>
          <w:szCs w:val="24"/>
        </w:rPr>
        <w:t>七、物业服务质量考核评分标准</w:t>
      </w:r>
    </w:p>
    <w:p w14:paraId="5E1E852F">
      <w:pPr>
        <w:pStyle w:val="10"/>
        <w:spacing w:line="360" w:lineRule="auto"/>
        <w:outlineLvl w:val="1"/>
        <w:rPr>
          <w:rFonts w:ascii="宋体" w:hAnsi="宋体" w:eastAsia="宋体" w:cs="宋体"/>
          <w:sz w:val="24"/>
          <w:szCs w:val="24"/>
        </w:rPr>
      </w:pPr>
      <w:r>
        <w:rPr>
          <w:rFonts w:ascii="宋体" w:hAnsi="宋体" w:eastAsia="宋体" w:cs="宋体"/>
          <w:sz w:val="24"/>
          <w:szCs w:val="24"/>
        </w:rPr>
        <w:t>1.服务质量考核评分表（安全管理）</w:t>
      </w:r>
    </w:p>
    <w:tbl>
      <w:tblPr>
        <w:tblStyle w:val="7"/>
        <w:tblW w:w="8311" w:type="dxa"/>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98"/>
        <w:gridCol w:w="1417"/>
        <w:gridCol w:w="1611"/>
        <w:gridCol w:w="222"/>
        <w:gridCol w:w="553"/>
        <w:gridCol w:w="1134"/>
        <w:gridCol w:w="1298"/>
        <w:gridCol w:w="523"/>
        <w:gridCol w:w="955"/>
      </w:tblGrid>
      <w:tr w14:paraId="1243175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11" w:type="dxa"/>
            <w:gridSpan w:val="9"/>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3E84F9D">
            <w:pPr>
              <w:pStyle w:val="10"/>
              <w:spacing w:line="360" w:lineRule="auto"/>
              <w:rPr>
                <w:rFonts w:ascii="宋体" w:hAnsi="宋体" w:eastAsia="宋体" w:cs="宋体"/>
                <w:sz w:val="24"/>
                <w:szCs w:val="24"/>
              </w:rPr>
            </w:pPr>
            <w:r>
              <w:rPr>
                <w:rFonts w:ascii="宋体" w:hAnsi="宋体" w:eastAsia="宋体" w:cs="宋体"/>
                <w:sz w:val="24"/>
                <w:szCs w:val="24"/>
              </w:rPr>
              <w:t>______年____月____日至________年____月____日</w:t>
            </w:r>
          </w:p>
        </w:tc>
      </w:tr>
      <w:tr w14:paraId="596401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32E28419">
            <w:pPr>
              <w:pStyle w:val="10"/>
              <w:spacing w:line="360" w:lineRule="auto"/>
              <w:rPr>
                <w:rFonts w:ascii="宋体" w:hAnsi="宋体" w:eastAsia="宋体" w:cs="宋体"/>
                <w:sz w:val="24"/>
                <w:szCs w:val="24"/>
              </w:rPr>
            </w:pPr>
            <w:r>
              <w:rPr>
                <w:rFonts w:ascii="宋体" w:hAnsi="宋体" w:eastAsia="宋体" w:cs="宋体"/>
                <w:b/>
                <w:sz w:val="24"/>
                <w:szCs w:val="24"/>
              </w:rPr>
              <w:t>类别</w:t>
            </w: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36F28EB8">
            <w:pPr>
              <w:pStyle w:val="10"/>
              <w:spacing w:line="360" w:lineRule="auto"/>
              <w:rPr>
                <w:rFonts w:ascii="宋体" w:hAnsi="宋体" w:eastAsia="宋体" w:cs="宋体"/>
                <w:sz w:val="24"/>
                <w:szCs w:val="24"/>
              </w:rPr>
            </w:pPr>
            <w:r>
              <w:rPr>
                <w:rFonts w:ascii="宋体" w:hAnsi="宋体" w:eastAsia="宋体" w:cs="宋体"/>
                <w:b/>
                <w:sz w:val="24"/>
                <w:szCs w:val="24"/>
              </w:rPr>
              <w:t>标准内容</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125A084E">
            <w:pPr>
              <w:pStyle w:val="10"/>
              <w:spacing w:line="360" w:lineRule="auto"/>
              <w:rPr>
                <w:rFonts w:ascii="宋体" w:hAnsi="宋体" w:eastAsia="宋体" w:cs="宋体"/>
                <w:sz w:val="24"/>
                <w:szCs w:val="24"/>
              </w:rPr>
            </w:pPr>
            <w:r>
              <w:rPr>
                <w:rFonts w:ascii="宋体" w:hAnsi="宋体" w:eastAsia="宋体" w:cs="宋体"/>
                <w:b/>
                <w:sz w:val="24"/>
                <w:szCs w:val="24"/>
              </w:rPr>
              <w:t>标准分值</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22FD5B8C">
            <w:pPr>
              <w:pStyle w:val="10"/>
              <w:spacing w:line="360" w:lineRule="auto"/>
              <w:rPr>
                <w:rFonts w:ascii="宋体" w:hAnsi="宋体" w:eastAsia="宋体" w:cs="宋体"/>
                <w:sz w:val="24"/>
                <w:szCs w:val="24"/>
              </w:rPr>
            </w:pPr>
            <w:r>
              <w:rPr>
                <w:rFonts w:ascii="宋体" w:hAnsi="宋体" w:eastAsia="宋体" w:cs="宋体"/>
                <w:b/>
                <w:sz w:val="24"/>
                <w:szCs w:val="24"/>
              </w:rPr>
              <w:t>评分细则</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6CADE113">
            <w:pPr>
              <w:pStyle w:val="10"/>
              <w:spacing w:line="360" w:lineRule="auto"/>
              <w:rPr>
                <w:rFonts w:ascii="宋体" w:hAnsi="宋体" w:eastAsia="宋体" w:cs="宋体"/>
                <w:sz w:val="24"/>
                <w:szCs w:val="24"/>
              </w:rPr>
            </w:pPr>
            <w:r>
              <w:rPr>
                <w:rFonts w:ascii="宋体" w:hAnsi="宋体" w:eastAsia="宋体" w:cs="宋体"/>
                <w:b/>
                <w:sz w:val="24"/>
                <w:szCs w:val="24"/>
              </w:rPr>
              <w:t>评估得分</w:t>
            </w: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65A08039">
            <w:pPr>
              <w:pStyle w:val="10"/>
              <w:spacing w:line="360" w:lineRule="auto"/>
              <w:rPr>
                <w:rFonts w:ascii="宋体" w:hAnsi="宋体" w:eastAsia="宋体" w:cs="宋体"/>
                <w:sz w:val="24"/>
                <w:szCs w:val="24"/>
              </w:rPr>
            </w:pPr>
            <w:r>
              <w:rPr>
                <w:rFonts w:ascii="宋体" w:hAnsi="宋体" w:eastAsia="宋体" w:cs="宋体"/>
                <w:b/>
                <w:sz w:val="24"/>
                <w:szCs w:val="24"/>
              </w:rPr>
              <w:t>备注</w:t>
            </w:r>
          </w:p>
        </w:tc>
      </w:tr>
      <w:tr w14:paraId="57D2E71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6C936EDE">
            <w:pPr>
              <w:pStyle w:val="10"/>
              <w:spacing w:line="360" w:lineRule="auto"/>
              <w:rPr>
                <w:rFonts w:ascii="宋体" w:hAnsi="宋体" w:eastAsia="宋体" w:cs="宋体"/>
                <w:sz w:val="24"/>
                <w:szCs w:val="24"/>
              </w:rPr>
            </w:pPr>
            <w:r>
              <w:rPr>
                <w:rFonts w:ascii="宋体" w:hAnsi="宋体" w:eastAsia="宋体" w:cs="宋体"/>
                <w:sz w:val="24"/>
                <w:szCs w:val="24"/>
              </w:rPr>
              <w:t>总体</w:t>
            </w: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6F1130CF">
            <w:pPr>
              <w:pStyle w:val="10"/>
              <w:spacing w:line="360" w:lineRule="auto"/>
              <w:rPr>
                <w:rFonts w:ascii="宋体" w:hAnsi="宋体" w:eastAsia="宋体" w:cs="宋体"/>
                <w:sz w:val="24"/>
                <w:szCs w:val="24"/>
              </w:rPr>
            </w:pPr>
            <w:r>
              <w:rPr>
                <w:rFonts w:ascii="宋体" w:hAnsi="宋体" w:eastAsia="宋体" w:cs="宋体"/>
                <w:sz w:val="24"/>
                <w:szCs w:val="24"/>
              </w:rPr>
              <w:t>保安人员着装统一（包括款式、质地、标志），仪容仪表符合要求</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018A6047">
            <w:pPr>
              <w:pStyle w:val="10"/>
              <w:spacing w:line="360" w:lineRule="auto"/>
              <w:rPr>
                <w:rFonts w:ascii="宋体" w:hAnsi="宋体" w:eastAsia="宋体" w:cs="宋体"/>
                <w:sz w:val="24"/>
                <w:szCs w:val="24"/>
              </w:rPr>
            </w:pPr>
            <w:r>
              <w:rPr>
                <w:rFonts w:ascii="宋体" w:hAnsi="宋体" w:eastAsia="宋体" w:cs="宋体"/>
                <w:sz w:val="24"/>
                <w:szCs w:val="24"/>
              </w:rPr>
              <w:t>7</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349C26A3">
            <w:pPr>
              <w:pStyle w:val="10"/>
              <w:spacing w:line="360" w:lineRule="auto"/>
              <w:rPr>
                <w:rFonts w:ascii="宋体" w:hAnsi="宋体" w:eastAsia="宋体" w:cs="宋体"/>
                <w:sz w:val="24"/>
                <w:szCs w:val="24"/>
              </w:rPr>
            </w:pPr>
            <w:r>
              <w:rPr>
                <w:rFonts w:ascii="宋体" w:hAnsi="宋体" w:eastAsia="宋体" w:cs="宋体"/>
                <w:sz w:val="24"/>
                <w:szCs w:val="24"/>
              </w:rPr>
              <w:t>不按规定着装及</w:t>
            </w:r>
            <w:r>
              <w:rPr>
                <w:rFonts w:ascii="宋体" w:hAnsi="宋体" w:eastAsia="宋体" w:cs="宋体"/>
                <w:sz w:val="24"/>
                <w:szCs w:val="24"/>
                <w:lang w:eastAsia="zh-CN"/>
              </w:rPr>
              <w:t>佩戴标志</w:t>
            </w:r>
            <w:r>
              <w:rPr>
                <w:rFonts w:ascii="宋体" w:hAnsi="宋体" w:eastAsia="宋体" w:cs="宋体"/>
                <w:sz w:val="24"/>
                <w:szCs w:val="24"/>
              </w:rPr>
              <w:t>每名扣2分，仪容仪表不符合要求每名扣 1 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65830073">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6DB51AD2">
            <w:pPr>
              <w:spacing w:line="360" w:lineRule="auto"/>
              <w:rPr>
                <w:rFonts w:hint="eastAsia" w:ascii="宋体" w:hAnsi="宋体" w:eastAsia="宋体" w:cs="宋体"/>
                <w:sz w:val="24"/>
              </w:rPr>
            </w:pPr>
          </w:p>
        </w:tc>
      </w:tr>
      <w:tr w14:paraId="4DDCDD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50F95B6A">
            <w:pPr>
              <w:pStyle w:val="10"/>
              <w:spacing w:line="360" w:lineRule="auto"/>
              <w:rPr>
                <w:rFonts w:ascii="宋体" w:hAnsi="宋体" w:eastAsia="宋体" w:cs="宋体"/>
                <w:sz w:val="24"/>
                <w:szCs w:val="24"/>
              </w:rPr>
            </w:pPr>
            <w:r>
              <w:rPr>
                <w:rFonts w:ascii="宋体" w:hAnsi="宋体" w:eastAsia="宋体" w:cs="宋体"/>
                <w:sz w:val="24"/>
                <w:szCs w:val="24"/>
              </w:rPr>
              <w:t>消</w:t>
            </w:r>
          </w:p>
          <w:p w14:paraId="0934D278">
            <w:pPr>
              <w:pStyle w:val="10"/>
              <w:spacing w:line="360" w:lineRule="auto"/>
              <w:rPr>
                <w:rFonts w:ascii="宋体" w:hAnsi="宋体" w:eastAsia="宋体" w:cs="宋体"/>
                <w:sz w:val="24"/>
                <w:szCs w:val="24"/>
              </w:rPr>
            </w:pPr>
            <w:r>
              <w:rPr>
                <w:rFonts w:ascii="宋体" w:hAnsi="宋体" w:eastAsia="宋体" w:cs="宋体"/>
                <w:sz w:val="24"/>
                <w:szCs w:val="24"/>
              </w:rPr>
              <w:t>防</w:t>
            </w:r>
          </w:p>
          <w:p w14:paraId="4A7AFAB8">
            <w:pPr>
              <w:pStyle w:val="10"/>
              <w:spacing w:line="360" w:lineRule="auto"/>
              <w:rPr>
                <w:rFonts w:ascii="宋体" w:hAnsi="宋体" w:eastAsia="宋体" w:cs="宋体"/>
                <w:sz w:val="24"/>
                <w:szCs w:val="24"/>
              </w:rPr>
            </w:pPr>
            <w:r>
              <w:rPr>
                <w:rFonts w:ascii="宋体" w:hAnsi="宋体" w:eastAsia="宋体" w:cs="宋体"/>
                <w:sz w:val="24"/>
                <w:szCs w:val="24"/>
              </w:rPr>
              <w:t>安</w:t>
            </w:r>
          </w:p>
          <w:p w14:paraId="6AF1365D">
            <w:pPr>
              <w:pStyle w:val="10"/>
              <w:spacing w:line="360" w:lineRule="auto"/>
              <w:rPr>
                <w:rFonts w:ascii="宋体" w:hAnsi="宋体" w:eastAsia="宋体" w:cs="宋体"/>
                <w:sz w:val="24"/>
                <w:szCs w:val="24"/>
              </w:rPr>
            </w:pPr>
            <w:r>
              <w:rPr>
                <w:rFonts w:ascii="宋体" w:hAnsi="宋体" w:eastAsia="宋体" w:cs="宋体"/>
                <w:sz w:val="24"/>
                <w:szCs w:val="24"/>
              </w:rPr>
              <w:t>全</w:t>
            </w: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42BF7F9A">
            <w:pPr>
              <w:pStyle w:val="10"/>
              <w:spacing w:line="360" w:lineRule="auto"/>
              <w:rPr>
                <w:rFonts w:ascii="宋体" w:hAnsi="宋体" w:eastAsia="宋体" w:cs="宋体"/>
                <w:sz w:val="24"/>
                <w:szCs w:val="24"/>
              </w:rPr>
            </w:pPr>
            <w:r>
              <w:rPr>
                <w:rFonts w:ascii="宋体" w:hAnsi="宋体" w:eastAsia="宋体" w:cs="宋体"/>
                <w:sz w:val="24"/>
                <w:szCs w:val="24"/>
              </w:rPr>
              <w:t>消防管理制度健全，水（含空调制冷系统）、电、电梯、消防等各项保障工作有应急预案。如：突发事件应急工作领导小组及职责、应急疏散预案、消防监控管理规定、消防工作流程图等。</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478F0D7D">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56054661">
            <w:pPr>
              <w:pStyle w:val="10"/>
              <w:spacing w:line="360" w:lineRule="auto"/>
              <w:rPr>
                <w:rFonts w:ascii="宋体" w:hAnsi="宋体" w:eastAsia="宋体" w:cs="宋体"/>
                <w:sz w:val="24"/>
                <w:szCs w:val="24"/>
              </w:rPr>
            </w:pPr>
            <w:r>
              <w:rPr>
                <w:rFonts w:ascii="宋体" w:hAnsi="宋体" w:eastAsia="宋体" w:cs="宋体"/>
                <w:sz w:val="24"/>
                <w:szCs w:val="24"/>
              </w:rPr>
              <w:t>未达标最高可扣 10分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2369EC81">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31A2CE9B">
            <w:pPr>
              <w:spacing w:line="360" w:lineRule="auto"/>
              <w:rPr>
                <w:rFonts w:hint="eastAsia" w:ascii="宋体" w:hAnsi="宋体" w:eastAsia="宋体" w:cs="宋体"/>
                <w:sz w:val="24"/>
              </w:rPr>
            </w:pPr>
          </w:p>
        </w:tc>
      </w:tr>
      <w:tr w14:paraId="5007A18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2D2C9B34">
            <w:pPr>
              <w:spacing w:line="360" w:lineRule="auto"/>
              <w:rPr>
                <w:rFonts w:hint="eastAsia" w:ascii="宋体" w:hAnsi="宋体" w:eastAsia="宋体" w:cs="宋体"/>
                <w:sz w:val="24"/>
              </w:rPr>
            </w:pP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234AF515">
            <w:pPr>
              <w:pStyle w:val="10"/>
              <w:spacing w:line="360" w:lineRule="auto"/>
              <w:rPr>
                <w:rFonts w:ascii="宋体" w:hAnsi="宋体" w:eastAsia="宋体" w:cs="宋体"/>
                <w:sz w:val="24"/>
                <w:szCs w:val="24"/>
              </w:rPr>
            </w:pPr>
            <w:r>
              <w:rPr>
                <w:rFonts w:ascii="宋体" w:hAnsi="宋体" w:eastAsia="宋体" w:cs="宋体"/>
                <w:sz w:val="24"/>
                <w:szCs w:val="24"/>
              </w:rPr>
              <w:t>消防安全档案齐全有序：如各项制度、方案，年、季、月度的安全工作计划，年度安全工作总结。</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0DA8DC48">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22176BBB">
            <w:pPr>
              <w:pStyle w:val="10"/>
              <w:spacing w:line="360" w:lineRule="auto"/>
              <w:rPr>
                <w:rFonts w:ascii="宋体" w:hAnsi="宋体" w:eastAsia="宋体" w:cs="宋体"/>
                <w:sz w:val="24"/>
                <w:szCs w:val="24"/>
              </w:rPr>
            </w:pPr>
            <w:r>
              <w:rPr>
                <w:rFonts w:ascii="宋体" w:hAnsi="宋体" w:eastAsia="宋体" w:cs="宋体"/>
                <w:sz w:val="24"/>
                <w:szCs w:val="24"/>
              </w:rPr>
              <w:t>未达标最高可扣 10 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778CB9E6">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6CC4AC01">
            <w:pPr>
              <w:spacing w:line="360" w:lineRule="auto"/>
              <w:rPr>
                <w:rFonts w:hint="eastAsia" w:ascii="宋体" w:hAnsi="宋体" w:eastAsia="宋体" w:cs="宋体"/>
                <w:sz w:val="24"/>
              </w:rPr>
            </w:pPr>
          </w:p>
        </w:tc>
      </w:tr>
      <w:tr w14:paraId="27748D8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4FCC283C">
            <w:pPr>
              <w:spacing w:line="360" w:lineRule="auto"/>
              <w:rPr>
                <w:rFonts w:hint="eastAsia" w:ascii="宋体" w:hAnsi="宋体" w:eastAsia="宋体" w:cs="宋体"/>
                <w:sz w:val="24"/>
              </w:rPr>
            </w:pP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6630531F">
            <w:pPr>
              <w:pStyle w:val="10"/>
              <w:spacing w:line="360" w:lineRule="auto"/>
              <w:rPr>
                <w:rFonts w:ascii="宋体" w:hAnsi="宋体" w:eastAsia="宋体" w:cs="宋体"/>
                <w:sz w:val="24"/>
                <w:szCs w:val="24"/>
              </w:rPr>
            </w:pPr>
            <w:r>
              <w:rPr>
                <w:rFonts w:ascii="宋体" w:hAnsi="宋体" w:eastAsia="宋体" w:cs="宋体"/>
                <w:sz w:val="24"/>
                <w:szCs w:val="24"/>
              </w:rPr>
              <w:t>每天巡查、每周检查登记消防安全设 备设施，确保消防安全设施设备运行正常，发现隐患及时上报整改。</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66F1B77B">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6218E71D">
            <w:pPr>
              <w:pStyle w:val="10"/>
              <w:spacing w:line="360" w:lineRule="auto"/>
              <w:rPr>
                <w:rFonts w:ascii="宋体" w:hAnsi="宋体" w:eastAsia="宋体" w:cs="宋体"/>
                <w:sz w:val="24"/>
                <w:szCs w:val="24"/>
              </w:rPr>
            </w:pPr>
            <w:r>
              <w:rPr>
                <w:rFonts w:ascii="宋体" w:hAnsi="宋体" w:eastAsia="宋体" w:cs="宋体"/>
                <w:sz w:val="24"/>
                <w:szCs w:val="24"/>
              </w:rPr>
              <w:t>无巡查、检查或无巡查、 检查记录每次扣 1 分；未 发现消防设施设备运行出 现异常情况的每次扣2分；发现重大安全消防问题不及时报，该项不得分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70671FEB">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3F407926">
            <w:pPr>
              <w:spacing w:line="360" w:lineRule="auto"/>
              <w:rPr>
                <w:rFonts w:hint="eastAsia" w:ascii="宋体" w:hAnsi="宋体" w:eastAsia="宋体" w:cs="宋体"/>
                <w:sz w:val="24"/>
              </w:rPr>
            </w:pPr>
          </w:p>
        </w:tc>
      </w:tr>
      <w:tr w14:paraId="1DA529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3D66755F">
            <w:pPr>
              <w:spacing w:line="360" w:lineRule="auto"/>
              <w:rPr>
                <w:rFonts w:hint="eastAsia" w:ascii="宋体" w:hAnsi="宋体" w:eastAsia="宋体" w:cs="宋体"/>
                <w:sz w:val="24"/>
              </w:rPr>
            </w:pP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1EB1849F">
            <w:pPr>
              <w:pStyle w:val="10"/>
              <w:spacing w:line="360" w:lineRule="auto"/>
              <w:rPr>
                <w:rFonts w:ascii="宋体" w:hAnsi="宋体" w:eastAsia="宋体" w:cs="宋体"/>
                <w:sz w:val="24"/>
                <w:szCs w:val="24"/>
              </w:rPr>
            </w:pPr>
            <w:r>
              <w:rPr>
                <w:rFonts w:ascii="宋体" w:hAnsi="宋体" w:eastAsia="宋体" w:cs="宋体"/>
                <w:sz w:val="24"/>
                <w:szCs w:val="24"/>
              </w:rPr>
              <w:t>进行消防安全宣传和培训，采取授课、宣传栏、外请消防专业人员现场指导，理论和实践相结合的方式方法，使员工树立消防安全意识，能够掌握消防常识和基本消防技能，确保项目消防安全。</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1B3989B4">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09646BE0">
            <w:pPr>
              <w:pStyle w:val="10"/>
              <w:spacing w:line="360" w:lineRule="auto"/>
              <w:rPr>
                <w:rFonts w:ascii="宋体" w:hAnsi="宋体" w:eastAsia="宋体" w:cs="宋体"/>
                <w:sz w:val="24"/>
                <w:szCs w:val="24"/>
              </w:rPr>
            </w:pPr>
            <w:r>
              <w:rPr>
                <w:rFonts w:ascii="宋体" w:hAnsi="宋体" w:eastAsia="宋体" w:cs="宋体"/>
                <w:sz w:val="24"/>
                <w:szCs w:val="24"/>
              </w:rPr>
              <w:t>三个月没有消防培训或没 有计划消防培训该项不得分；抽查员工每一名未掌 握消防常识和基本消防技能扣1分</w:t>
            </w:r>
          </w:p>
          <w:p w14:paraId="6C8B2DAA">
            <w:pPr>
              <w:pStyle w:val="10"/>
              <w:spacing w:line="360" w:lineRule="auto"/>
              <w:rPr>
                <w:rFonts w:ascii="宋体" w:hAnsi="宋体" w:eastAsia="宋体" w:cs="宋体"/>
                <w:sz w:val="24"/>
                <w:szCs w:val="24"/>
              </w:rPr>
            </w:pP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3263C2ED">
            <w:pPr>
              <w:spacing w:line="360" w:lineRule="auto"/>
              <w:rPr>
                <w:rFonts w:hint="eastAsia" w:ascii="宋体" w:hAnsi="宋体" w:eastAsia="宋体" w:cs="宋体"/>
                <w:sz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3839D4CA">
            <w:pPr>
              <w:spacing w:line="360" w:lineRule="auto"/>
              <w:rPr>
                <w:rFonts w:hint="eastAsia" w:ascii="宋体" w:hAnsi="宋体" w:eastAsia="宋体" w:cs="宋体"/>
                <w:sz w:val="24"/>
              </w:rPr>
            </w:pPr>
          </w:p>
        </w:tc>
      </w:tr>
      <w:tr w14:paraId="3BD05E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642DE8E7">
            <w:pPr>
              <w:spacing w:line="360" w:lineRule="auto"/>
              <w:rPr>
                <w:rFonts w:hint="eastAsia" w:ascii="宋体" w:hAnsi="宋体" w:eastAsia="宋体" w:cs="宋体"/>
                <w:sz w:val="24"/>
              </w:rPr>
            </w:pP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504CCAC5">
            <w:pPr>
              <w:pStyle w:val="10"/>
              <w:spacing w:line="360" w:lineRule="auto"/>
              <w:rPr>
                <w:rFonts w:ascii="宋体" w:hAnsi="宋体" w:eastAsia="宋体" w:cs="宋体"/>
                <w:sz w:val="24"/>
                <w:szCs w:val="24"/>
              </w:rPr>
            </w:pPr>
            <w:r>
              <w:rPr>
                <w:rFonts w:ascii="宋体" w:hAnsi="宋体" w:eastAsia="宋体" w:cs="宋体"/>
                <w:sz w:val="24"/>
                <w:szCs w:val="24"/>
              </w:rPr>
              <w:t>建立健全义务消防队组织，注重平时训练，每月至少训练一次，提高消防安全意识和自防自救的能力。</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2D0BD424">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39D6241F">
            <w:pPr>
              <w:pStyle w:val="10"/>
              <w:spacing w:line="360" w:lineRule="auto"/>
              <w:rPr>
                <w:rFonts w:ascii="宋体" w:hAnsi="宋体" w:eastAsia="宋体" w:cs="宋体"/>
                <w:sz w:val="24"/>
                <w:szCs w:val="24"/>
              </w:rPr>
            </w:pPr>
            <w:r>
              <w:rPr>
                <w:rFonts w:ascii="宋体" w:hAnsi="宋体" w:eastAsia="宋体" w:cs="宋体"/>
                <w:sz w:val="24"/>
                <w:szCs w:val="24"/>
              </w:rPr>
              <w:t>没有建立义务消防队该项不得分，没训练扣1分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67349832">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67BF9552">
            <w:pPr>
              <w:spacing w:line="360" w:lineRule="auto"/>
              <w:rPr>
                <w:rFonts w:hint="eastAsia" w:ascii="宋体" w:hAnsi="宋体" w:eastAsia="宋体" w:cs="宋体"/>
                <w:sz w:val="24"/>
              </w:rPr>
            </w:pPr>
          </w:p>
        </w:tc>
      </w:tr>
      <w:tr w14:paraId="70DFAE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43D3B8E5">
            <w:pPr>
              <w:pStyle w:val="10"/>
              <w:spacing w:line="360" w:lineRule="auto"/>
              <w:rPr>
                <w:rFonts w:ascii="宋体" w:hAnsi="宋体" w:eastAsia="宋体" w:cs="宋体"/>
                <w:sz w:val="24"/>
                <w:szCs w:val="24"/>
              </w:rPr>
            </w:pPr>
            <w:r>
              <w:rPr>
                <w:rFonts w:ascii="宋体" w:hAnsi="宋体" w:eastAsia="宋体" w:cs="宋体"/>
                <w:sz w:val="24"/>
                <w:szCs w:val="24"/>
              </w:rPr>
              <w:t>安</w:t>
            </w:r>
          </w:p>
          <w:p w14:paraId="2C691205">
            <w:pPr>
              <w:pStyle w:val="10"/>
              <w:spacing w:line="360" w:lineRule="auto"/>
              <w:rPr>
                <w:rFonts w:ascii="宋体" w:hAnsi="宋体" w:eastAsia="宋体" w:cs="宋体"/>
                <w:sz w:val="24"/>
                <w:szCs w:val="24"/>
              </w:rPr>
            </w:pPr>
            <w:r>
              <w:rPr>
                <w:rFonts w:ascii="宋体" w:hAnsi="宋体" w:eastAsia="宋体" w:cs="宋体"/>
                <w:sz w:val="24"/>
                <w:szCs w:val="24"/>
              </w:rPr>
              <w:t>全</w:t>
            </w:r>
          </w:p>
          <w:p w14:paraId="55E501B6">
            <w:pPr>
              <w:pStyle w:val="10"/>
              <w:spacing w:line="360" w:lineRule="auto"/>
              <w:rPr>
                <w:rFonts w:ascii="宋体" w:hAnsi="宋体" w:eastAsia="宋体" w:cs="宋体"/>
                <w:sz w:val="24"/>
                <w:szCs w:val="24"/>
              </w:rPr>
            </w:pPr>
            <w:r>
              <w:rPr>
                <w:rFonts w:ascii="宋体" w:hAnsi="宋体" w:eastAsia="宋体" w:cs="宋体"/>
                <w:sz w:val="24"/>
                <w:szCs w:val="24"/>
              </w:rPr>
              <w:t>保</w:t>
            </w:r>
          </w:p>
          <w:p w14:paraId="4D7F904A">
            <w:pPr>
              <w:pStyle w:val="10"/>
              <w:spacing w:line="360" w:lineRule="auto"/>
              <w:rPr>
                <w:rFonts w:ascii="宋体" w:hAnsi="宋体" w:eastAsia="宋体" w:cs="宋体"/>
                <w:sz w:val="24"/>
                <w:szCs w:val="24"/>
              </w:rPr>
            </w:pPr>
            <w:r>
              <w:rPr>
                <w:rFonts w:ascii="宋体" w:hAnsi="宋体" w:eastAsia="宋体" w:cs="宋体"/>
                <w:sz w:val="24"/>
                <w:szCs w:val="24"/>
              </w:rPr>
              <w:t>卫</w:t>
            </w:r>
          </w:p>
          <w:p w14:paraId="31CF3350">
            <w:pPr>
              <w:pStyle w:val="10"/>
              <w:spacing w:line="360" w:lineRule="auto"/>
              <w:ind w:left="105"/>
              <w:rPr>
                <w:rFonts w:ascii="宋体" w:hAnsi="宋体" w:eastAsia="宋体" w:cs="宋体"/>
                <w:sz w:val="24"/>
                <w:szCs w:val="24"/>
              </w:rPr>
            </w:pP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74F04206">
            <w:pPr>
              <w:pStyle w:val="10"/>
              <w:spacing w:line="360" w:lineRule="auto"/>
              <w:rPr>
                <w:rFonts w:ascii="宋体" w:hAnsi="宋体" w:eastAsia="宋体" w:cs="宋体"/>
                <w:sz w:val="24"/>
                <w:szCs w:val="24"/>
              </w:rPr>
            </w:pPr>
            <w:r>
              <w:rPr>
                <w:rFonts w:ascii="宋体" w:hAnsi="宋体" w:eastAsia="宋体" w:cs="宋体"/>
                <w:sz w:val="24"/>
                <w:szCs w:val="24"/>
              </w:rPr>
              <w:t>按要求在物业管理机构中设立专职保卫部门，专门负责安全保卫工作。制定安全保卫方案，落实安全岗位责任制度并经业主方审核同意备案，认真落实执行。</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4021E8B3">
            <w:pPr>
              <w:pStyle w:val="10"/>
              <w:spacing w:line="360" w:lineRule="auto"/>
              <w:rPr>
                <w:rFonts w:ascii="宋体" w:hAnsi="宋体" w:eastAsia="宋体" w:cs="宋体"/>
                <w:sz w:val="24"/>
                <w:szCs w:val="24"/>
              </w:rPr>
            </w:pPr>
            <w:r>
              <w:rPr>
                <w:rFonts w:ascii="宋体" w:hAnsi="宋体" w:eastAsia="宋体" w:cs="宋体"/>
                <w:sz w:val="24"/>
                <w:szCs w:val="24"/>
              </w:rPr>
              <w:t>8</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6FE8F311">
            <w:pPr>
              <w:pStyle w:val="10"/>
              <w:spacing w:line="360" w:lineRule="auto"/>
              <w:rPr>
                <w:rFonts w:ascii="宋体" w:hAnsi="宋体" w:eastAsia="宋体" w:cs="宋体"/>
                <w:sz w:val="24"/>
                <w:szCs w:val="24"/>
              </w:rPr>
            </w:pPr>
            <w:r>
              <w:rPr>
                <w:rFonts w:ascii="宋体" w:hAnsi="宋体" w:eastAsia="宋体" w:cs="宋体"/>
                <w:sz w:val="24"/>
                <w:szCs w:val="24"/>
              </w:rPr>
              <w:t>未设立专职保卫部门该项不得分；安全制度不健全扣2 分；安全岗位责任制落实不到位扣2 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56C1BD6C">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618CC7F3">
            <w:pPr>
              <w:spacing w:line="360" w:lineRule="auto"/>
              <w:rPr>
                <w:rFonts w:hint="eastAsia" w:ascii="宋体" w:hAnsi="宋体" w:eastAsia="宋体" w:cs="宋体"/>
                <w:sz w:val="24"/>
              </w:rPr>
            </w:pPr>
          </w:p>
        </w:tc>
      </w:tr>
      <w:tr w14:paraId="4930A2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50422CDD">
            <w:pPr>
              <w:spacing w:line="360" w:lineRule="auto"/>
              <w:rPr>
                <w:rFonts w:hint="eastAsia" w:ascii="宋体" w:hAnsi="宋体" w:eastAsia="宋体" w:cs="宋体"/>
                <w:sz w:val="24"/>
              </w:rPr>
            </w:pP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15C00942">
            <w:pPr>
              <w:pStyle w:val="10"/>
              <w:spacing w:line="360" w:lineRule="auto"/>
              <w:rPr>
                <w:rFonts w:ascii="宋体" w:hAnsi="宋体" w:eastAsia="宋体" w:cs="宋体"/>
                <w:sz w:val="24"/>
                <w:szCs w:val="24"/>
              </w:rPr>
            </w:pPr>
            <w:r>
              <w:rPr>
                <w:rFonts w:ascii="宋体" w:hAnsi="宋体" w:eastAsia="宋体" w:cs="宋体"/>
                <w:sz w:val="24"/>
                <w:szCs w:val="24"/>
              </w:rPr>
              <w:t>对重点部位、场所进行重点看护。不定时巡查和重点监控，确保重点部位、场所安全，及时发现和处理各种治安安全和事故隐患。</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032FDCD5">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5E377F2A">
            <w:pPr>
              <w:pStyle w:val="10"/>
              <w:spacing w:line="360" w:lineRule="auto"/>
              <w:rPr>
                <w:rFonts w:ascii="宋体" w:hAnsi="宋体" w:eastAsia="宋体" w:cs="宋体"/>
                <w:sz w:val="24"/>
                <w:szCs w:val="24"/>
              </w:rPr>
            </w:pPr>
            <w:r>
              <w:rPr>
                <w:rFonts w:ascii="宋体" w:hAnsi="宋体" w:eastAsia="宋体" w:cs="宋体"/>
                <w:sz w:val="24"/>
                <w:szCs w:val="24"/>
              </w:rPr>
              <w:t>重点部位、场所未巡查， 每次扣1分，治安安全和 事故隐患未及时发现每次 扣2 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12165969">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7E70D1E1">
            <w:pPr>
              <w:spacing w:line="360" w:lineRule="auto"/>
              <w:rPr>
                <w:rFonts w:hint="eastAsia" w:ascii="宋体" w:hAnsi="宋体" w:eastAsia="宋体" w:cs="宋体"/>
                <w:sz w:val="24"/>
              </w:rPr>
            </w:pPr>
          </w:p>
        </w:tc>
      </w:tr>
      <w:tr w14:paraId="087336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69D8876F">
            <w:pPr>
              <w:spacing w:line="360" w:lineRule="auto"/>
              <w:rPr>
                <w:rFonts w:hint="eastAsia" w:ascii="宋体" w:hAnsi="宋体" w:eastAsia="宋体" w:cs="宋体"/>
                <w:sz w:val="24"/>
              </w:rPr>
            </w:pP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32D09E78">
            <w:pPr>
              <w:pStyle w:val="10"/>
              <w:spacing w:line="360" w:lineRule="auto"/>
              <w:rPr>
                <w:rFonts w:ascii="宋体" w:hAnsi="宋体" w:eastAsia="宋体" w:cs="宋体"/>
                <w:sz w:val="24"/>
                <w:szCs w:val="24"/>
              </w:rPr>
            </w:pPr>
            <w:r>
              <w:rPr>
                <w:rFonts w:ascii="宋体" w:hAnsi="宋体" w:eastAsia="宋体" w:cs="宋体"/>
                <w:sz w:val="24"/>
                <w:szCs w:val="24"/>
              </w:rPr>
              <w:t>配合公安机关处理治安事件，加强日常沟通，发生案件及时报警，协助公安机关保护现场，并积极配合提供相关线索，争取案件迅速侦破。</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085C1FB7">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513952D9">
            <w:pPr>
              <w:pStyle w:val="10"/>
              <w:spacing w:line="360" w:lineRule="auto"/>
              <w:rPr>
                <w:rFonts w:ascii="宋体" w:hAnsi="宋体" w:eastAsia="宋体" w:cs="宋体"/>
                <w:sz w:val="24"/>
                <w:szCs w:val="24"/>
              </w:rPr>
            </w:pPr>
            <w:r>
              <w:rPr>
                <w:rFonts w:ascii="宋体" w:hAnsi="宋体" w:eastAsia="宋体" w:cs="宋体"/>
                <w:sz w:val="24"/>
                <w:szCs w:val="24"/>
              </w:rPr>
              <w:t>没有及时报警每次扣1分，没有配合公安机关保护现场每次扣2分，有破案线索不提供该项不得分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1F2C1E7C">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7A9A31BE">
            <w:pPr>
              <w:spacing w:line="360" w:lineRule="auto"/>
              <w:rPr>
                <w:rFonts w:hint="eastAsia" w:ascii="宋体" w:hAnsi="宋体" w:eastAsia="宋体" w:cs="宋体"/>
                <w:sz w:val="24"/>
              </w:rPr>
            </w:pPr>
          </w:p>
        </w:tc>
      </w:tr>
      <w:tr w14:paraId="761543F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4709CB75">
            <w:pPr>
              <w:spacing w:line="360" w:lineRule="auto"/>
              <w:rPr>
                <w:rFonts w:hint="eastAsia" w:ascii="宋体" w:hAnsi="宋体" w:eastAsia="宋体" w:cs="宋体"/>
                <w:sz w:val="24"/>
              </w:rPr>
            </w:pP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5DCF2CCE">
            <w:pPr>
              <w:pStyle w:val="10"/>
              <w:spacing w:line="360" w:lineRule="auto"/>
              <w:rPr>
                <w:rFonts w:ascii="宋体" w:hAnsi="宋体" w:eastAsia="宋体" w:cs="宋体"/>
                <w:sz w:val="24"/>
                <w:szCs w:val="24"/>
              </w:rPr>
            </w:pPr>
            <w:r>
              <w:rPr>
                <w:rFonts w:ascii="宋体" w:hAnsi="宋体" w:eastAsia="宋体" w:cs="宋体"/>
                <w:sz w:val="24"/>
                <w:szCs w:val="24"/>
              </w:rPr>
              <w:t>根据业主方书面通知，负责业主方物品移动管理，服从领导安排，积极配合，全程跟进，使物品安全就位。</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6FF6CADA">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69D0FC3D">
            <w:pPr>
              <w:pStyle w:val="10"/>
              <w:spacing w:line="360" w:lineRule="auto"/>
              <w:rPr>
                <w:rFonts w:ascii="宋体" w:hAnsi="宋体" w:eastAsia="宋体" w:cs="宋体"/>
                <w:sz w:val="24"/>
                <w:szCs w:val="24"/>
              </w:rPr>
            </w:pPr>
            <w:r>
              <w:rPr>
                <w:rFonts w:ascii="宋体" w:hAnsi="宋体" w:eastAsia="宋体" w:cs="宋体"/>
                <w:sz w:val="24"/>
                <w:szCs w:val="24"/>
              </w:rPr>
              <w:t>不配合工作每次扣1分；因人为原因导致工作进度缓慢每次扣1分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1169917F">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19FF66BE">
            <w:pPr>
              <w:spacing w:line="360" w:lineRule="auto"/>
              <w:rPr>
                <w:rFonts w:hint="eastAsia" w:ascii="宋体" w:hAnsi="宋体" w:eastAsia="宋体" w:cs="宋体"/>
                <w:sz w:val="24"/>
              </w:rPr>
            </w:pPr>
          </w:p>
        </w:tc>
      </w:tr>
      <w:tr w14:paraId="487296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28DC41E1">
            <w:pPr>
              <w:spacing w:line="360" w:lineRule="auto"/>
              <w:rPr>
                <w:rFonts w:hint="eastAsia" w:ascii="宋体" w:hAnsi="宋体" w:eastAsia="宋体" w:cs="宋体"/>
                <w:sz w:val="24"/>
              </w:rPr>
            </w:pP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24D81999">
            <w:pPr>
              <w:pStyle w:val="10"/>
              <w:spacing w:line="360" w:lineRule="auto"/>
              <w:rPr>
                <w:rFonts w:ascii="宋体" w:hAnsi="宋体" w:eastAsia="宋体" w:cs="宋体"/>
                <w:sz w:val="24"/>
                <w:szCs w:val="24"/>
              </w:rPr>
            </w:pPr>
            <w:r>
              <w:rPr>
                <w:rFonts w:ascii="宋体" w:hAnsi="宋体" w:eastAsia="宋体" w:cs="宋体"/>
                <w:sz w:val="24"/>
                <w:szCs w:val="24"/>
              </w:rPr>
              <w:t>为大型活动安全保障，及时部署安全防范工作，对车辆进行正确引导和对现场认真巡查 。</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115AD9A7">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655C91B0">
            <w:pPr>
              <w:pStyle w:val="10"/>
              <w:spacing w:line="360" w:lineRule="auto"/>
              <w:rPr>
                <w:rFonts w:ascii="宋体" w:hAnsi="宋体" w:eastAsia="宋体" w:cs="宋体"/>
                <w:sz w:val="24"/>
                <w:szCs w:val="24"/>
              </w:rPr>
            </w:pPr>
            <w:r>
              <w:rPr>
                <w:rFonts w:ascii="宋体" w:hAnsi="宋体" w:eastAsia="宋体" w:cs="宋体"/>
                <w:sz w:val="24"/>
                <w:szCs w:val="24"/>
              </w:rPr>
              <w:t>未及时部署工作该项不得分，落实工作不到位每次扣1分，车辆指引不到位每次扣1分，出现重大问题该项不得分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2B4E0BB8">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6C245234">
            <w:pPr>
              <w:spacing w:line="360" w:lineRule="auto"/>
              <w:rPr>
                <w:rFonts w:hint="eastAsia" w:ascii="宋体" w:hAnsi="宋体" w:eastAsia="宋体" w:cs="宋体"/>
                <w:sz w:val="24"/>
              </w:rPr>
            </w:pPr>
          </w:p>
        </w:tc>
      </w:tr>
      <w:tr w14:paraId="77FB71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6EF9A999">
            <w:pPr>
              <w:spacing w:line="360" w:lineRule="auto"/>
              <w:rPr>
                <w:rFonts w:hint="eastAsia" w:ascii="宋体" w:hAnsi="宋体" w:eastAsia="宋体" w:cs="宋体"/>
                <w:sz w:val="24"/>
              </w:rPr>
            </w:pP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7AEC48D1">
            <w:pPr>
              <w:pStyle w:val="10"/>
              <w:spacing w:line="360" w:lineRule="auto"/>
              <w:rPr>
                <w:rFonts w:ascii="宋体" w:hAnsi="宋体" w:eastAsia="宋体" w:cs="宋体"/>
                <w:sz w:val="24"/>
                <w:szCs w:val="24"/>
              </w:rPr>
            </w:pPr>
            <w:r>
              <w:rPr>
                <w:rFonts w:ascii="宋体" w:hAnsi="宋体" w:eastAsia="宋体" w:cs="宋体"/>
                <w:sz w:val="24"/>
                <w:szCs w:val="24"/>
              </w:rPr>
              <w:t>制定突发事件应急预案（消防、安全、群体事件），经审核批准后，抓好培训、认真组织演练，每半年不少于一次。</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55B26C0A">
            <w:pPr>
              <w:pStyle w:val="10"/>
              <w:spacing w:line="360" w:lineRule="auto"/>
              <w:rPr>
                <w:rFonts w:ascii="宋体" w:hAnsi="宋体" w:eastAsia="宋体" w:cs="宋体"/>
                <w:sz w:val="24"/>
                <w:szCs w:val="24"/>
              </w:rPr>
            </w:pPr>
            <w:r>
              <w:rPr>
                <w:rFonts w:ascii="宋体" w:hAnsi="宋体" w:eastAsia="宋体" w:cs="宋体"/>
                <w:sz w:val="24"/>
                <w:szCs w:val="24"/>
              </w:rPr>
              <w:t>3</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38E7AE0D">
            <w:pPr>
              <w:pStyle w:val="10"/>
              <w:spacing w:line="360" w:lineRule="auto"/>
              <w:rPr>
                <w:rFonts w:ascii="宋体" w:hAnsi="宋体" w:eastAsia="宋体" w:cs="宋体"/>
                <w:sz w:val="24"/>
                <w:szCs w:val="24"/>
              </w:rPr>
            </w:pPr>
            <w:r>
              <w:rPr>
                <w:rFonts w:ascii="宋体" w:hAnsi="宋体" w:eastAsia="宋体" w:cs="宋体"/>
                <w:sz w:val="24"/>
                <w:szCs w:val="24"/>
              </w:rPr>
              <w:t>无预案、无培训、无演练 该项不得分；应急预案不 完备该项扣3分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2B0CEA36">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2981EA04">
            <w:pPr>
              <w:spacing w:line="360" w:lineRule="auto"/>
              <w:rPr>
                <w:rFonts w:hint="eastAsia" w:ascii="宋体" w:hAnsi="宋体" w:eastAsia="宋体" w:cs="宋体"/>
                <w:sz w:val="24"/>
              </w:rPr>
            </w:pPr>
          </w:p>
        </w:tc>
      </w:tr>
      <w:tr w14:paraId="4789C17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043CF684">
            <w:pPr>
              <w:spacing w:line="360" w:lineRule="auto"/>
              <w:rPr>
                <w:rFonts w:hint="eastAsia" w:ascii="宋体" w:hAnsi="宋体" w:eastAsia="宋体" w:cs="宋体"/>
                <w:sz w:val="24"/>
              </w:rPr>
            </w:pP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31C9EB6A">
            <w:pPr>
              <w:pStyle w:val="10"/>
              <w:spacing w:line="360" w:lineRule="auto"/>
              <w:rPr>
                <w:rFonts w:ascii="宋体" w:hAnsi="宋体" w:eastAsia="宋体" w:cs="宋体"/>
                <w:sz w:val="24"/>
                <w:szCs w:val="24"/>
              </w:rPr>
            </w:pPr>
            <w:r>
              <w:rPr>
                <w:rFonts w:ascii="宋体" w:hAnsi="宋体" w:eastAsia="宋体" w:cs="宋体"/>
                <w:sz w:val="24"/>
                <w:szCs w:val="24"/>
              </w:rPr>
              <w:t>及时处理突发事件并进行秩序维护，及时启动突发事件应急预案，有效地 控制突发事件，使损失降到最低。</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2A590399">
            <w:pPr>
              <w:pStyle w:val="10"/>
              <w:spacing w:line="360" w:lineRule="auto"/>
              <w:rPr>
                <w:rFonts w:ascii="宋体" w:hAnsi="宋体" w:eastAsia="宋体" w:cs="宋体"/>
                <w:sz w:val="24"/>
                <w:szCs w:val="24"/>
              </w:rPr>
            </w:pPr>
            <w:r>
              <w:rPr>
                <w:rFonts w:ascii="宋体" w:hAnsi="宋体" w:eastAsia="宋体" w:cs="宋体"/>
                <w:sz w:val="24"/>
                <w:szCs w:val="24"/>
              </w:rPr>
              <w:t>4</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33EBC000">
            <w:pPr>
              <w:pStyle w:val="10"/>
              <w:spacing w:line="360" w:lineRule="auto"/>
              <w:rPr>
                <w:rFonts w:ascii="宋体" w:hAnsi="宋体" w:eastAsia="宋体" w:cs="宋体"/>
                <w:sz w:val="24"/>
                <w:szCs w:val="24"/>
              </w:rPr>
            </w:pPr>
            <w:r>
              <w:rPr>
                <w:rFonts w:ascii="宋体" w:hAnsi="宋体" w:eastAsia="宋体" w:cs="宋体"/>
                <w:sz w:val="24"/>
                <w:szCs w:val="24"/>
              </w:rPr>
              <w:t>处理突发事件未及时启动突发事件应急预案，该项不得分；不根据预案处理突发事件，该项不得分；不能有效处理突发事件扣2 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76319B69">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6823FC0F">
            <w:pPr>
              <w:spacing w:line="360" w:lineRule="auto"/>
              <w:rPr>
                <w:rFonts w:hint="eastAsia" w:ascii="宋体" w:hAnsi="宋体" w:eastAsia="宋体" w:cs="宋体"/>
                <w:sz w:val="24"/>
              </w:rPr>
            </w:pPr>
          </w:p>
        </w:tc>
      </w:tr>
      <w:tr w14:paraId="70428D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0ACFA8EF">
            <w:pPr>
              <w:spacing w:line="360" w:lineRule="auto"/>
              <w:rPr>
                <w:rFonts w:hint="eastAsia" w:ascii="宋体" w:hAnsi="宋体" w:eastAsia="宋体" w:cs="宋体"/>
                <w:sz w:val="24"/>
              </w:rPr>
            </w:pPr>
          </w:p>
        </w:tc>
        <w:tc>
          <w:tcPr>
            <w:tcW w:w="3250" w:type="dxa"/>
            <w:gridSpan w:val="3"/>
            <w:tcBorders>
              <w:top w:val="nil"/>
              <w:left w:val="nil"/>
              <w:bottom w:val="single" w:color="000000" w:sz="4" w:space="0"/>
              <w:right w:val="single" w:color="000000" w:sz="4" w:space="0"/>
            </w:tcBorders>
            <w:tcMar>
              <w:top w:w="0" w:type="dxa"/>
              <w:left w:w="0" w:type="dxa"/>
              <w:bottom w:w="0" w:type="dxa"/>
              <w:right w:w="0" w:type="dxa"/>
            </w:tcMar>
          </w:tcPr>
          <w:p w14:paraId="5B907CDD">
            <w:pPr>
              <w:pStyle w:val="10"/>
              <w:spacing w:line="360" w:lineRule="auto"/>
              <w:rPr>
                <w:rFonts w:ascii="宋体" w:hAnsi="宋体" w:eastAsia="宋体" w:cs="宋体"/>
                <w:sz w:val="24"/>
                <w:szCs w:val="24"/>
              </w:rPr>
            </w:pPr>
            <w:r>
              <w:rPr>
                <w:rFonts w:ascii="宋体" w:hAnsi="宋体" w:eastAsia="宋体" w:cs="宋体"/>
                <w:sz w:val="24"/>
                <w:szCs w:val="24"/>
              </w:rPr>
              <w:t>采取设立固定哨位、机动巡查等安全值勤方案，各岗位建立互动，以保障项目人员安全。</w:t>
            </w:r>
          </w:p>
        </w:tc>
        <w:tc>
          <w:tcPr>
            <w:tcW w:w="553" w:type="dxa"/>
            <w:tcBorders>
              <w:top w:val="nil"/>
              <w:left w:val="nil"/>
              <w:bottom w:val="single" w:color="000000" w:sz="4" w:space="0"/>
              <w:right w:val="single" w:color="000000" w:sz="4" w:space="0"/>
            </w:tcBorders>
            <w:tcMar>
              <w:top w:w="0" w:type="dxa"/>
              <w:left w:w="0" w:type="dxa"/>
              <w:bottom w:w="0" w:type="dxa"/>
              <w:right w:w="0" w:type="dxa"/>
            </w:tcMar>
          </w:tcPr>
          <w:p w14:paraId="51131249">
            <w:pPr>
              <w:pStyle w:val="10"/>
              <w:spacing w:line="360" w:lineRule="auto"/>
              <w:rPr>
                <w:rFonts w:ascii="宋体" w:hAnsi="宋体" w:eastAsia="宋体" w:cs="宋体"/>
                <w:sz w:val="24"/>
                <w:szCs w:val="24"/>
              </w:rPr>
            </w:pPr>
            <w:r>
              <w:rPr>
                <w:rFonts w:ascii="宋体" w:hAnsi="宋体" w:eastAsia="宋体" w:cs="宋体"/>
                <w:sz w:val="24"/>
                <w:szCs w:val="24"/>
              </w:rPr>
              <w:t>3</w:t>
            </w:r>
          </w:p>
        </w:tc>
        <w:tc>
          <w:tcPr>
            <w:tcW w:w="2432" w:type="dxa"/>
            <w:gridSpan w:val="2"/>
            <w:tcBorders>
              <w:top w:val="nil"/>
              <w:left w:val="nil"/>
              <w:bottom w:val="single" w:color="000000" w:sz="4" w:space="0"/>
              <w:right w:val="single" w:color="000000" w:sz="4" w:space="0"/>
            </w:tcBorders>
            <w:tcMar>
              <w:top w:w="0" w:type="dxa"/>
              <w:left w:w="0" w:type="dxa"/>
              <w:bottom w:w="0" w:type="dxa"/>
              <w:right w:w="0" w:type="dxa"/>
            </w:tcMar>
          </w:tcPr>
          <w:p w14:paraId="63B158DA">
            <w:pPr>
              <w:pStyle w:val="10"/>
              <w:spacing w:line="360" w:lineRule="auto"/>
              <w:rPr>
                <w:rFonts w:ascii="宋体" w:hAnsi="宋体" w:eastAsia="宋体" w:cs="宋体"/>
                <w:sz w:val="24"/>
                <w:szCs w:val="24"/>
              </w:rPr>
            </w:pPr>
            <w:r>
              <w:rPr>
                <w:rFonts w:ascii="宋体" w:hAnsi="宋体" w:eastAsia="宋体" w:cs="宋体"/>
                <w:sz w:val="24"/>
                <w:szCs w:val="24"/>
              </w:rPr>
              <w:t>未设立固定岗和机动巡查岗该项不得分，岗位未达到互动要求，每次扣1 分</w:t>
            </w:r>
          </w:p>
        </w:tc>
        <w:tc>
          <w:tcPr>
            <w:tcW w:w="523" w:type="dxa"/>
            <w:tcBorders>
              <w:top w:val="nil"/>
              <w:left w:val="nil"/>
              <w:bottom w:val="single" w:color="000000" w:sz="4" w:space="0"/>
              <w:right w:val="single" w:color="000000" w:sz="4" w:space="0"/>
            </w:tcBorders>
            <w:tcMar>
              <w:top w:w="0" w:type="dxa"/>
              <w:left w:w="0" w:type="dxa"/>
              <w:bottom w:w="0" w:type="dxa"/>
              <w:right w:w="0" w:type="dxa"/>
            </w:tcMar>
          </w:tcPr>
          <w:p w14:paraId="25AA9756">
            <w:pPr>
              <w:pStyle w:val="10"/>
              <w:spacing w:line="360" w:lineRule="auto"/>
              <w:rPr>
                <w:rFonts w:ascii="宋体" w:hAnsi="宋体" w:eastAsia="宋体" w:cs="宋体"/>
                <w:sz w:val="24"/>
                <w:szCs w:val="24"/>
              </w:rPr>
            </w:pPr>
          </w:p>
        </w:tc>
        <w:tc>
          <w:tcPr>
            <w:tcW w:w="955" w:type="dxa"/>
            <w:tcBorders>
              <w:top w:val="nil"/>
              <w:left w:val="nil"/>
              <w:bottom w:val="single" w:color="000000" w:sz="4" w:space="0"/>
              <w:right w:val="single" w:color="000000" w:sz="4" w:space="0"/>
            </w:tcBorders>
            <w:tcMar>
              <w:top w:w="0" w:type="dxa"/>
              <w:left w:w="0" w:type="dxa"/>
              <w:bottom w:w="0" w:type="dxa"/>
              <w:right w:w="0" w:type="dxa"/>
            </w:tcMar>
          </w:tcPr>
          <w:p w14:paraId="1C7C868D">
            <w:pPr>
              <w:spacing w:line="360" w:lineRule="auto"/>
              <w:rPr>
                <w:rFonts w:hint="eastAsia" w:ascii="宋体" w:hAnsi="宋体" w:eastAsia="宋体" w:cs="宋体"/>
                <w:sz w:val="24"/>
              </w:rPr>
            </w:pPr>
          </w:p>
        </w:tc>
      </w:tr>
      <w:tr w14:paraId="795AEE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15" w:type="dxa"/>
            <w:gridSpan w:val="2"/>
            <w:tcBorders>
              <w:top w:val="nil"/>
              <w:left w:val="single" w:color="000000" w:sz="4" w:space="0"/>
              <w:bottom w:val="single" w:color="000000" w:sz="4" w:space="0"/>
              <w:right w:val="single" w:color="000000" w:sz="4" w:space="0"/>
            </w:tcBorders>
            <w:tcMar>
              <w:top w:w="0" w:type="dxa"/>
              <w:left w:w="0" w:type="dxa"/>
              <w:bottom w:w="0" w:type="dxa"/>
              <w:right w:w="0" w:type="dxa"/>
            </w:tcMar>
          </w:tcPr>
          <w:p w14:paraId="443DABF2">
            <w:pPr>
              <w:pStyle w:val="10"/>
              <w:spacing w:line="360" w:lineRule="auto"/>
              <w:rPr>
                <w:rFonts w:ascii="宋体" w:hAnsi="宋体" w:eastAsia="宋体" w:cs="宋体"/>
                <w:sz w:val="24"/>
                <w:szCs w:val="24"/>
              </w:rPr>
            </w:pPr>
            <w:r>
              <w:rPr>
                <w:rFonts w:ascii="宋体" w:hAnsi="宋体" w:eastAsia="宋体" w:cs="宋体"/>
                <w:sz w:val="24"/>
                <w:szCs w:val="24"/>
              </w:rPr>
              <w:t>重大安全事故评分</w:t>
            </w:r>
          </w:p>
        </w:tc>
        <w:tc>
          <w:tcPr>
            <w:tcW w:w="6296" w:type="dxa"/>
            <w:gridSpan w:val="7"/>
            <w:tcBorders>
              <w:top w:val="nil"/>
              <w:left w:val="nil"/>
              <w:bottom w:val="single" w:color="000000" w:sz="4" w:space="0"/>
              <w:right w:val="single" w:color="000000" w:sz="4" w:space="0"/>
            </w:tcBorders>
            <w:tcMar>
              <w:top w:w="0" w:type="dxa"/>
              <w:left w:w="0" w:type="dxa"/>
              <w:bottom w:w="0" w:type="dxa"/>
              <w:right w:w="0" w:type="dxa"/>
            </w:tcMar>
          </w:tcPr>
          <w:p w14:paraId="0CFA4CA4">
            <w:pPr>
              <w:pStyle w:val="10"/>
              <w:spacing w:line="360" w:lineRule="auto"/>
              <w:rPr>
                <w:rFonts w:ascii="宋体" w:hAnsi="宋体" w:eastAsia="宋体" w:cs="宋体"/>
                <w:sz w:val="24"/>
                <w:szCs w:val="24"/>
              </w:rPr>
            </w:pPr>
            <w:r>
              <w:rPr>
                <w:rFonts w:ascii="宋体" w:hAnsi="宋体" w:eastAsia="宋体" w:cs="宋体"/>
                <w:sz w:val="24"/>
                <w:szCs w:val="24"/>
              </w:rPr>
              <w:t>未按物业服务合同的约定进行管理服务，因物业管理服务人员工作失误、失职等导致发生火灾、重大人员伤亡等安全事故的，当月评分为不及格（60 分以下）</w:t>
            </w:r>
          </w:p>
        </w:tc>
      </w:tr>
      <w:tr w14:paraId="0E6038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015" w:type="dxa"/>
            <w:gridSpan w:val="2"/>
            <w:tcBorders>
              <w:top w:val="nil"/>
              <w:left w:val="single" w:color="000000" w:sz="4" w:space="0"/>
              <w:bottom w:val="single" w:color="000000" w:sz="4" w:space="0"/>
              <w:right w:val="single" w:color="000000" w:sz="4" w:space="0"/>
            </w:tcBorders>
            <w:tcMar>
              <w:top w:w="0" w:type="dxa"/>
              <w:left w:w="0" w:type="dxa"/>
              <w:bottom w:w="0" w:type="dxa"/>
              <w:right w:w="0" w:type="dxa"/>
            </w:tcMar>
          </w:tcPr>
          <w:p w14:paraId="30776E3B">
            <w:pPr>
              <w:pStyle w:val="10"/>
              <w:spacing w:line="360" w:lineRule="auto"/>
              <w:rPr>
                <w:rFonts w:ascii="宋体" w:hAnsi="宋体" w:eastAsia="宋体" w:cs="宋体"/>
                <w:sz w:val="24"/>
                <w:szCs w:val="24"/>
              </w:rPr>
            </w:pPr>
            <w:r>
              <w:rPr>
                <w:rFonts w:ascii="宋体" w:hAnsi="宋体" w:eastAsia="宋体" w:cs="宋体"/>
                <w:sz w:val="24"/>
                <w:szCs w:val="24"/>
              </w:rPr>
              <w:t>合计总分值：</w:t>
            </w:r>
          </w:p>
        </w:tc>
        <w:tc>
          <w:tcPr>
            <w:tcW w:w="1611" w:type="dxa"/>
            <w:tcBorders>
              <w:top w:val="nil"/>
              <w:left w:val="nil"/>
              <w:bottom w:val="single" w:color="000000" w:sz="4" w:space="0"/>
              <w:right w:val="single" w:color="000000" w:sz="4" w:space="0"/>
            </w:tcBorders>
            <w:tcMar>
              <w:top w:w="0" w:type="dxa"/>
              <w:left w:w="0" w:type="dxa"/>
              <w:bottom w:w="0" w:type="dxa"/>
              <w:right w:w="0" w:type="dxa"/>
            </w:tcMar>
          </w:tcPr>
          <w:p w14:paraId="70CC9E6E">
            <w:pPr>
              <w:pStyle w:val="10"/>
              <w:spacing w:line="360" w:lineRule="auto"/>
              <w:rPr>
                <w:rFonts w:ascii="宋体" w:hAnsi="宋体" w:eastAsia="宋体" w:cs="宋体"/>
                <w:sz w:val="24"/>
                <w:szCs w:val="24"/>
              </w:rPr>
            </w:pPr>
            <w:r>
              <w:rPr>
                <w:rFonts w:ascii="宋体" w:hAnsi="宋体" w:eastAsia="宋体" w:cs="宋体"/>
                <w:sz w:val="24"/>
                <w:szCs w:val="24"/>
              </w:rPr>
              <w:t>100</w:t>
            </w:r>
          </w:p>
        </w:tc>
        <w:tc>
          <w:tcPr>
            <w:tcW w:w="1909" w:type="dxa"/>
            <w:gridSpan w:val="3"/>
            <w:tcBorders>
              <w:top w:val="nil"/>
              <w:left w:val="nil"/>
              <w:bottom w:val="single" w:color="000000" w:sz="4" w:space="0"/>
              <w:right w:val="single" w:color="000000" w:sz="4" w:space="0"/>
            </w:tcBorders>
            <w:tcMar>
              <w:top w:w="0" w:type="dxa"/>
              <w:left w:w="0" w:type="dxa"/>
              <w:bottom w:w="0" w:type="dxa"/>
              <w:right w:w="0" w:type="dxa"/>
            </w:tcMar>
          </w:tcPr>
          <w:p w14:paraId="74E6C95C">
            <w:pPr>
              <w:pStyle w:val="10"/>
              <w:spacing w:line="360" w:lineRule="auto"/>
              <w:rPr>
                <w:rFonts w:ascii="宋体" w:hAnsi="宋体" w:eastAsia="宋体" w:cs="宋体"/>
                <w:sz w:val="24"/>
                <w:szCs w:val="24"/>
              </w:rPr>
            </w:pPr>
            <w:r>
              <w:rPr>
                <w:rFonts w:ascii="宋体" w:hAnsi="宋体" w:eastAsia="宋体" w:cs="宋体"/>
                <w:sz w:val="24"/>
                <w:szCs w:val="24"/>
              </w:rPr>
              <w:t>合计得分：</w:t>
            </w:r>
          </w:p>
        </w:tc>
        <w:tc>
          <w:tcPr>
            <w:tcW w:w="2776" w:type="dxa"/>
            <w:gridSpan w:val="3"/>
            <w:tcBorders>
              <w:top w:val="nil"/>
              <w:left w:val="nil"/>
              <w:bottom w:val="single" w:color="000000" w:sz="4" w:space="0"/>
              <w:right w:val="single" w:color="000000" w:sz="4" w:space="0"/>
            </w:tcBorders>
            <w:tcMar>
              <w:top w:w="0" w:type="dxa"/>
              <w:left w:w="0" w:type="dxa"/>
              <w:bottom w:w="0" w:type="dxa"/>
              <w:right w:w="0" w:type="dxa"/>
            </w:tcMar>
          </w:tcPr>
          <w:p w14:paraId="54C7C1BC">
            <w:pPr>
              <w:pStyle w:val="10"/>
              <w:spacing w:line="360" w:lineRule="auto"/>
              <w:rPr>
                <w:rFonts w:ascii="宋体" w:hAnsi="宋体" w:eastAsia="宋体" w:cs="宋体"/>
                <w:sz w:val="24"/>
                <w:szCs w:val="24"/>
              </w:rPr>
            </w:pPr>
          </w:p>
        </w:tc>
      </w:tr>
      <w:tr w14:paraId="1C61CBB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11" w:type="dxa"/>
            <w:gridSpan w:val="9"/>
            <w:tcBorders>
              <w:top w:val="nil"/>
              <w:left w:val="single" w:color="000000" w:sz="4" w:space="0"/>
              <w:bottom w:val="single" w:color="000000" w:sz="4" w:space="0"/>
              <w:right w:val="single" w:color="000000" w:sz="4" w:space="0"/>
            </w:tcBorders>
            <w:tcMar>
              <w:top w:w="0" w:type="dxa"/>
              <w:left w:w="0" w:type="dxa"/>
              <w:bottom w:w="0" w:type="dxa"/>
              <w:right w:w="0" w:type="dxa"/>
            </w:tcMar>
          </w:tcPr>
          <w:p w14:paraId="1C55A32E">
            <w:pPr>
              <w:pStyle w:val="10"/>
              <w:spacing w:line="360" w:lineRule="auto"/>
              <w:rPr>
                <w:rFonts w:ascii="宋体" w:hAnsi="宋体" w:eastAsia="宋体" w:cs="宋体"/>
                <w:sz w:val="24"/>
                <w:szCs w:val="24"/>
              </w:rPr>
            </w:pPr>
            <w:r>
              <w:rPr>
                <w:rFonts w:ascii="宋体" w:hAnsi="宋体" w:eastAsia="宋体" w:cs="宋体"/>
                <w:sz w:val="24"/>
                <w:szCs w:val="24"/>
              </w:rPr>
              <w:t>考评部门：            考评人：           物业服务方确认人：</w:t>
            </w:r>
          </w:p>
        </w:tc>
      </w:tr>
    </w:tbl>
    <w:p w14:paraId="6ED1FC0E">
      <w:pPr>
        <w:pStyle w:val="10"/>
        <w:spacing w:line="360" w:lineRule="auto"/>
        <w:outlineLvl w:val="1"/>
        <w:rPr>
          <w:rFonts w:ascii="宋体" w:hAnsi="宋体" w:eastAsia="宋体" w:cs="宋体"/>
          <w:sz w:val="24"/>
          <w:szCs w:val="24"/>
        </w:rPr>
      </w:pPr>
      <w:r>
        <w:rPr>
          <w:rFonts w:ascii="宋体" w:hAnsi="宋体" w:eastAsia="宋体" w:cs="宋体"/>
          <w:sz w:val="24"/>
          <w:szCs w:val="24"/>
        </w:rPr>
        <w:t>2.服务质量考核评分表（综合服务）</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99"/>
        <w:gridCol w:w="3427"/>
        <w:gridCol w:w="614"/>
        <w:gridCol w:w="2365"/>
        <w:gridCol w:w="539"/>
        <w:gridCol w:w="763"/>
      </w:tblGrid>
      <w:tr w14:paraId="3ACD5E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7"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8BFA298">
            <w:pPr>
              <w:pStyle w:val="10"/>
              <w:spacing w:line="360" w:lineRule="auto"/>
              <w:rPr>
                <w:rFonts w:ascii="宋体" w:hAnsi="宋体" w:eastAsia="宋体" w:cs="宋体"/>
                <w:sz w:val="24"/>
                <w:szCs w:val="24"/>
              </w:rPr>
            </w:pPr>
            <w:r>
              <w:rPr>
                <w:rFonts w:ascii="宋体" w:hAnsi="宋体" w:eastAsia="宋体" w:cs="宋体"/>
                <w:sz w:val="24"/>
                <w:szCs w:val="24"/>
              </w:rPr>
              <w:t>______年____月____日至________年____月____日</w:t>
            </w:r>
          </w:p>
        </w:tc>
      </w:tr>
      <w:tr w14:paraId="73625BA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73A6F1C8">
            <w:pPr>
              <w:pStyle w:val="10"/>
              <w:spacing w:line="360" w:lineRule="auto"/>
              <w:rPr>
                <w:rFonts w:ascii="宋体" w:hAnsi="宋体" w:eastAsia="宋体" w:cs="宋体"/>
                <w:sz w:val="24"/>
                <w:szCs w:val="24"/>
              </w:rPr>
            </w:pPr>
            <w:r>
              <w:rPr>
                <w:rFonts w:ascii="宋体" w:hAnsi="宋体" w:eastAsia="宋体" w:cs="宋体"/>
                <w:b/>
                <w:sz w:val="24"/>
                <w:szCs w:val="24"/>
              </w:rPr>
              <w:t>类别</w:t>
            </w: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669668A2">
            <w:pPr>
              <w:pStyle w:val="10"/>
              <w:spacing w:line="360" w:lineRule="auto"/>
              <w:rPr>
                <w:rFonts w:ascii="宋体" w:hAnsi="宋体" w:eastAsia="宋体" w:cs="宋体"/>
                <w:sz w:val="24"/>
                <w:szCs w:val="24"/>
              </w:rPr>
            </w:pPr>
            <w:r>
              <w:rPr>
                <w:rFonts w:ascii="宋体" w:hAnsi="宋体" w:eastAsia="宋体" w:cs="宋体"/>
                <w:b/>
                <w:sz w:val="24"/>
                <w:szCs w:val="24"/>
              </w:rPr>
              <w:t>标准内容</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33390D1B">
            <w:pPr>
              <w:pStyle w:val="10"/>
              <w:spacing w:line="360" w:lineRule="auto"/>
              <w:rPr>
                <w:rFonts w:ascii="宋体" w:hAnsi="宋体" w:eastAsia="宋体" w:cs="宋体"/>
                <w:sz w:val="24"/>
                <w:szCs w:val="24"/>
              </w:rPr>
            </w:pPr>
            <w:r>
              <w:rPr>
                <w:rFonts w:ascii="宋体" w:hAnsi="宋体" w:eastAsia="宋体" w:cs="宋体"/>
                <w:b/>
                <w:sz w:val="24"/>
                <w:szCs w:val="24"/>
              </w:rPr>
              <w:t>标准分值</w:t>
            </w:r>
          </w:p>
        </w:tc>
        <w:tc>
          <w:tcPr>
            <w:tcW w:w="2365" w:type="dxa"/>
            <w:tcBorders>
              <w:top w:val="nil"/>
              <w:left w:val="nil"/>
              <w:bottom w:val="single" w:color="000000" w:sz="4" w:space="0"/>
              <w:right w:val="single" w:color="000000" w:sz="4" w:space="0"/>
            </w:tcBorders>
            <w:tcMar>
              <w:top w:w="0" w:type="dxa"/>
              <w:left w:w="0" w:type="dxa"/>
              <w:bottom w:w="0" w:type="dxa"/>
              <w:right w:w="0" w:type="dxa"/>
            </w:tcMar>
          </w:tcPr>
          <w:p w14:paraId="2EB8A11F">
            <w:pPr>
              <w:pStyle w:val="10"/>
              <w:spacing w:line="360" w:lineRule="auto"/>
              <w:rPr>
                <w:rFonts w:ascii="宋体" w:hAnsi="宋体" w:eastAsia="宋体" w:cs="宋体"/>
                <w:sz w:val="24"/>
                <w:szCs w:val="24"/>
              </w:rPr>
            </w:pPr>
            <w:r>
              <w:rPr>
                <w:rFonts w:ascii="宋体" w:hAnsi="宋体" w:eastAsia="宋体" w:cs="宋体"/>
                <w:b/>
                <w:sz w:val="24"/>
                <w:szCs w:val="24"/>
              </w:rPr>
              <w:t>评分细则</w:t>
            </w:r>
          </w:p>
        </w:tc>
        <w:tc>
          <w:tcPr>
            <w:tcW w:w="539" w:type="dxa"/>
            <w:tcBorders>
              <w:top w:val="nil"/>
              <w:left w:val="nil"/>
              <w:bottom w:val="single" w:color="000000" w:sz="4" w:space="0"/>
              <w:right w:val="single" w:color="000000" w:sz="4" w:space="0"/>
            </w:tcBorders>
            <w:tcMar>
              <w:top w:w="0" w:type="dxa"/>
              <w:left w:w="0" w:type="dxa"/>
              <w:bottom w:w="0" w:type="dxa"/>
              <w:right w:w="0" w:type="dxa"/>
            </w:tcMar>
          </w:tcPr>
          <w:p w14:paraId="7C09F3B5">
            <w:pPr>
              <w:pStyle w:val="10"/>
              <w:spacing w:line="360" w:lineRule="auto"/>
              <w:rPr>
                <w:rFonts w:ascii="宋体" w:hAnsi="宋体" w:eastAsia="宋体" w:cs="宋体"/>
                <w:sz w:val="24"/>
                <w:szCs w:val="24"/>
              </w:rPr>
            </w:pPr>
            <w:r>
              <w:rPr>
                <w:rFonts w:ascii="宋体" w:hAnsi="宋体" w:eastAsia="宋体" w:cs="宋体"/>
                <w:b/>
                <w:sz w:val="24"/>
                <w:szCs w:val="24"/>
              </w:rPr>
              <w:t>评估得分</w:t>
            </w: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24D7519B">
            <w:pPr>
              <w:pStyle w:val="10"/>
              <w:spacing w:line="360" w:lineRule="auto"/>
              <w:rPr>
                <w:rFonts w:ascii="宋体" w:hAnsi="宋体" w:eastAsia="宋体" w:cs="宋体"/>
                <w:sz w:val="24"/>
                <w:szCs w:val="24"/>
              </w:rPr>
            </w:pPr>
            <w:r>
              <w:rPr>
                <w:rFonts w:ascii="宋体" w:hAnsi="宋体" w:eastAsia="宋体" w:cs="宋体"/>
                <w:b/>
                <w:sz w:val="24"/>
                <w:szCs w:val="24"/>
              </w:rPr>
              <w:t>备注</w:t>
            </w:r>
          </w:p>
        </w:tc>
      </w:tr>
      <w:tr w14:paraId="560E47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1F642124">
            <w:pPr>
              <w:pStyle w:val="10"/>
              <w:spacing w:line="360" w:lineRule="auto"/>
              <w:rPr>
                <w:rFonts w:ascii="宋体" w:hAnsi="宋体" w:eastAsia="宋体" w:cs="宋体"/>
                <w:sz w:val="24"/>
                <w:szCs w:val="24"/>
              </w:rPr>
            </w:pPr>
            <w:r>
              <w:rPr>
                <w:rFonts w:ascii="宋体" w:hAnsi="宋体" w:eastAsia="宋体" w:cs="宋体"/>
                <w:sz w:val="24"/>
                <w:szCs w:val="24"/>
              </w:rPr>
              <w:t>总体</w:t>
            </w: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5F583087">
            <w:pPr>
              <w:pStyle w:val="10"/>
              <w:spacing w:line="360" w:lineRule="auto"/>
              <w:rPr>
                <w:rFonts w:ascii="宋体" w:hAnsi="宋体" w:eastAsia="宋体" w:cs="宋体"/>
                <w:sz w:val="24"/>
                <w:szCs w:val="24"/>
              </w:rPr>
            </w:pPr>
            <w:r>
              <w:rPr>
                <w:rFonts w:ascii="宋体" w:hAnsi="宋体" w:eastAsia="宋体" w:cs="宋体"/>
                <w:sz w:val="24"/>
                <w:szCs w:val="24"/>
              </w:rPr>
              <w:t>全体员工着装规范，仪容仪表符 合要求。</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554A8BB3">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365" w:type="dxa"/>
            <w:tcBorders>
              <w:top w:val="nil"/>
              <w:left w:val="nil"/>
              <w:bottom w:val="single" w:color="000000" w:sz="4" w:space="0"/>
              <w:right w:val="single" w:color="000000" w:sz="4" w:space="0"/>
            </w:tcBorders>
            <w:tcMar>
              <w:top w:w="0" w:type="dxa"/>
              <w:left w:w="0" w:type="dxa"/>
              <w:bottom w:w="0" w:type="dxa"/>
              <w:right w:w="0" w:type="dxa"/>
            </w:tcMar>
          </w:tcPr>
          <w:p w14:paraId="27DE3802">
            <w:pPr>
              <w:pStyle w:val="10"/>
              <w:spacing w:line="360" w:lineRule="auto"/>
              <w:rPr>
                <w:rFonts w:ascii="宋体" w:hAnsi="宋体" w:eastAsia="宋体" w:cs="宋体"/>
                <w:sz w:val="24"/>
                <w:szCs w:val="24"/>
              </w:rPr>
            </w:pPr>
            <w:r>
              <w:rPr>
                <w:rFonts w:ascii="宋体" w:hAnsi="宋体" w:eastAsia="宋体" w:cs="宋体"/>
                <w:sz w:val="24"/>
                <w:szCs w:val="24"/>
              </w:rPr>
              <w:t>不穿工作服的，每名扣 1分，3名以上该项不得分；仪容仪表不符合要求每名扣1分，3名以上该项不得分</w:t>
            </w:r>
          </w:p>
        </w:tc>
        <w:tc>
          <w:tcPr>
            <w:tcW w:w="539" w:type="dxa"/>
            <w:tcBorders>
              <w:top w:val="nil"/>
              <w:left w:val="nil"/>
              <w:bottom w:val="single" w:color="000000" w:sz="4" w:space="0"/>
              <w:right w:val="single" w:color="000000" w:sz="4" w:space="0"/>
            </w:tcBorders>
            <w:tcMar>
              <w:top w:w="0" w:type="dxa"/>
              <w:left w:w="0" w:type="dxa"/>
              <w:bottom w:w="0" w:type="dxa"/>
              <w:right w:w="0" w:type="dxa"/>
            </w:tcMar>
          </w:tcPr>
          <w:p w14:paraId="1317605F">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02D8E678">
            <w:pPr>
              <w:spacing w:line="360" w:lineRule="auto"/>
              <w:rPr>
                <w:rFonts w:hint="eastAsia" w:ascii="宋体" w:hAnsi="宋体" w:eastAsia="宋体" w:cs="宋体"/>
                <w:sz w:val="24"/>
              </w:rPr>
            </w:pPr>
          </w:p>
        </w:tc>
      </w:tr>
      <w:tr w14:paraId="04012A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7CE4BAB7">
            <w:pPr>
              <w:pStyle w:val="10"/>
              <w:spacing w:line="360" w:lineRule="auto"/>
              <w:rPr>
                <w:rFonts w:ascii="宋体" w:hAnsi="宋体" w:eastAsia="宋体" w:cs="宋体"/>
                <w:sz w:val="24"/>
                <w:szCs w:val="24"/>
              </w:rPr>
            </w:pPr>
            <w:r>
              <w:rPr>
                <w:rFonts w:ascii="宋体" w:hAnsi="宋体" w:eastAsia="宋体" w:cs="宋体"/>
                <w:sz w:val="24"/>
                <w:szCs w:val="24"/>
              </w:rPr>
              <w:t>综</w:t>
            </w:r>
          </w:p>
          <w:p w14:paraId="6DDC075F">
            <w:pPr>
              <w:pStyle w:val="10"/>
              <w:spacing w:line="360" w:lineRule="auto"/>
              <w:rPr>
                <w:rFonts w:ascii="宋体" w:hAnsi="宋体" w:eastAsia="宋体" w:cs="宋体"/>
                <w:sz w:val="24"/>
                <w:szCs w:val="24"/>
              </w:rPr>
            </w:pPr>
            <w:r>
              <w:rPr>
                <w:rFonts w:ascii="宋体" w:hAnsi="宋体" w:eastAsia="宋体" w:cs="宋体"/>
                <w:sz w:val="24"/>
                <w:szCs w:val="24"/>
              </w:rPr>
              <w:t>合</w:t>
            </w:r>
          </w:p>
          <w:p w14:paraId="2D13C252">
            <w:pPr>
              <w:pStyle w:val="10"/>
              <w:spacing w:line="360" w:lineRule="auto"/>
              <w:rPr>
                <w:rFonts w:ascii="宋体" w:hAnsi="宋体" w:eastAsia="宋体" w:cs="宋体"/>
                <w:sz w:val="24"/>
                <w:szCs w:val="24"/>
              </w:rPr>
            </w:pPr>
            <w:r>
              <w:rPr>
                <w:rFonts w:ascii="宋体" w:hAnsi="宋体" w:eastAsia="宋体" w:cs="宋体"/>
                <w:sz w:val="24"/>
                <w:szCs w:val="24"/>
              </w:rPr>
              <w:t>服</w:t>
            </w:r>
          </w:p>
          <w:p w14:paraId="6A129289">
            <w:pPr>
              <w:pStyle w:val="10"/>
              <w:spacing w:line="360" w:lineRule="auto"/>
              <w:rPr>
                <w:rFonts w:ascii="宋体" w:hAnsi="宋体" w:eastAsia="宋体" w:cs="宋体"/>
                <w:sz w:val="24"/>
                <w:szCs w:val="24"/>
              </w:rPr>
            </w:pPr>
            <w:r>
              <w:rPr>
                <w:rFonts w:ascii="宋体" w:hAnsi="宋体" w:eastAsia="宋体" w:cs="宋体"/>
                <w:sz w:val="24"/>
                <w:szCs w:val="24"/>
              </w:rPr>
              <w:t>务</w:t>
            </w:r>
          </w:p>
          <w:p w14:paraId="658C8E4C">
            <w:pPr>
              <w:pStyle w:val="10"/>
              <w:spacing w:line="360" w:lineRule="auto"/>
              <w:rPr>
                <w:rFonts w:ascii="宋体" w:hAnsi="宋体" w:eastAsia="宋体" w:cs="宋体"/>
                <w:sz w:val="24"/>
                <w:szCs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5C3BF577">
            <w:pPr>
              <w:pStyle w:val="10"/>
              <w:spacing w:line="360" w:lineRule="auto"/>
              <w:rPr>
                <w:rFonts w:ascii="宋体" w:hAnsi="宋体" w:eastAsia="宋体" w:cs="宋体"/>
                <w:sz w:val="24"/>
                <w:szCs w:val="24"/>
              </w:rPr>
            </w:pPr>
            <w:r>
              <w:rPr>
                <w:rFonts w:ascii="宋体" w:hAnsi="宋体" w:eastAsia="宋体" w:cs="宋体"/>
                <w:sz w:val="24"/>
                <w:szCs w:val="24"/>
              </w:rPr>
              <w:t>物业管理规章制度健全，各岗位 职责明确，考核制度完善有效。</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0344B9BD">
            <w:pPr>
              <w:pStyle w:val="10"/>
              <w:spacing w:line="360" w:lineRule="auto"/>
              <w:rPr>
                <w:rFonts w:ascii="宋体" w:hAnsi="宋体" w:eastAsia="宋体" w:cs="宋体"/>
                <w:sz w:val="24"/>
                <w:szCs w:val="24"/>
              </w:rPr>
            </w:pPr>
            <w:r>
              <w:rPr>
                <w:rFonts w:ascii="宋体" w:hAnsi="宋体" w:eastAsia="宋体" w:cs="宋体"/>
                <w:sz w:val="24"/>
                <w:szCs w:val="24"/>
              </w:rPr>
              <w:t>20</w:t>
            </w:r>
          </w:p>
        </w:tc>
        <w:tc>
          <w:tcPr>
            <w:tcW w:w="2365" w:type="dxa"/>
            <w:tcBorders>
              <w:top w:val="nil"/>
              <w:left w:val="nil"/>
              <w:bottom w:val="single" w:color="000000" w:sz="4" w:space="0"/>
              <w:right w:val="single" w:color="000000" w:sz="4" w:space="0"/>
            </w:tcBorders>
            <w:tcMar>
              <w:top w:w="0" w:type="dxa"/>
              <w:left w:w="0" w:type="dxa"/>
              <w:bottom w:w="0" w:type="dxa"/>
              <w:right w:w="0" w:type="dxa"/>
            </w:tcMar>
          </w:tcPr>
          <w:p w14:paraId="7E964386">
            <w:pPr>
              <w:pStyle w:val="10"/>
              <w:spacing w:line="360" w:lineRule="auto"/>
              <w:rPr>
                <w:rFonts w:ascii="宋体" w:hAnsi="宋体" w:eastAsia="宋体" w:cs="宋体"/>
                <w:sz w:val="24"/>
                <w:szCs w:val="24"/>
              </w:rPr>
            </w:pPr>
            <w:r>
              <w:rPr>
                <w:rFonts w:ascii="宋体" w:hAnsi="宋体" w:eastAsia="宋体" w:cs="宋体"/>
                <w:sz w:val="24"/>
                <w:szCs w:val="24"/>
              </w:rPr>
              <w:t>未达标最高可扣10分</w:t>
            </w:r>
          </w:p>
        </w:tc>
        <w:tc>
          <w:tcPr>
            <w:tcW w:w="539" w:type="dxa"/>
            <w:tcBorders>
              <w:top w:val="nil"/>
              <w:left w:val="nil"/>
              <w:bottom w:val="single" w:color="000000" w:sz="4" w:space="0"/>
              <w:right w:val="single" w:color="000000" w:sz="4" w:space="0"/>
            </w:tcBorders>
            <w:tcMar>
              <w:top w:w="0" w:type="dxa"/>
              <w:left w:w="0" w:type="dxa"/>
              <w:bottom w:w="0" w:type="dxa"/>
              <w:right w:w="0" w:type="dxa"/>
            </w:tcMar>
          </w:tcPr>
          <w:p w14:paraId="65A970E7">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305D3D30">
            <w:pPr>
              <w:spacing w:line="360" w:lineRule="auto"/>
              <w:rPr>
                <w:rFonts w:hint="eastAsia" w:ascii="宋体" w:hAnsi="宋体" w:eastAsia="宋体" w:cs="宋体"/>
                <w:sz w:val="24"/>
              </w:rPr>
            </w:pPr>
          </w:p>
        </w:tc>
      </w:tr>
      <w:tr w14:paraId="7A672F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3BBB4AED">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1B362C62">
            <w:pPr>
              <w:pStyle w:val="10"/>
              <w:spacing w:line="360" w:lineRule="auto"/>
              <w:rPr>
                <w:rFonts w:ascii="宋体" w:hAnsi="宋体" w:eastAsia="宋体" w:cs="宋体"/>
                <w:sz w:val="24"/>
                <w:szCs w:val="24"/>
              </w:rPr>
            </w:pPr>
            <w:r>
              <w:rPr>
                <w:rFonts w:ascii="宋体" w:hAnsi="宋体" w:eastAsia="宋体" w:cs="宋体"/>
                <w:sz w:val="24"/>
                <w:szCs w:val="24"/>
              </w:rPr>
              <w:t>物业管理档案的归档及管理制度完善，物业相关的管理档案资料归档及时、齐全、有条理。</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08516D9E">
            <w:pPr>
              <w:pStyle w:val="10"/>
              <w:spacing w:line="360" w:lineRule="auto"/>
              <w:rPr>
                <w:rFonts w:ascii="宋体" w:hAnsi="宋体" w:eastAsia="宋体" w:cs="宋体"/>
                <w:sz w:val="24"/>
                <w:szCs w:val="24"/>
              </w:rPr>
            </w:pPr>
            <w:r>
              <w:rPr>
                <w:rFonts w:ascii="宋体" w:hAnsi="宋体" w:eastAsia="宋体" w:cs="宋体"/>
                <w:sz w:val="24"/>
                <w:szCs w:val="24"/>
              </w:rPr>
              <w:t>20</w:t>
            </w:r>
          </w:p>
        </w:tc>
        <w:tc>
          <w:tcPr>
            <w:tcW w:w="2365" w:type="dxa"/>
            <w:tcBorders>
              <w:top w:val="nil"/>
              <w:left w:val="nil"/>
              <w:bottom w:val="single" w:color="000000" w:sz="4" w:space="0"/>
              <w:right w:val="single" w:color="000000" w:sz="4" w:space="0"/>
            </w:tcBorders>
            <w:tcMar>
              <w:top w:w="0" w:type="dxa"/>
              <w:left w:w="0" w:type="dxa"/>
              <w:bottom w:w="0" w:type="dxa"/>
              <w:right w:w="0" w:type="dxa"/>
            </w:tcMar>
          </w:tcPr>
          <w:p w14:paraId="36E6FAD9">
            <w:pPr>
              <w:pStyle w:val="10"/>
              <w:spacing w:line="360" w:lineRule="auto"/>
              <w:rPr>
                <w:rFonts w:ascii="宋体" w:hAnsi="宋体" w:eastAsia="宋体" w:cs="宋体"/>
                <w:sz w:val="24"/>
                <w:szCs w:val="24"/>
              </w:rPr>
            </w:pPr>
            <w:r>
              <w:rPr>
                <w:rFonts w:ascii="宋体" w:hAnsi="宋体" w:eastAsia="宋体" w:cs="宋体"/>
                <w:sz w:val="24"/>
                <w:szCs w:val="24"/>
              </w:rPr>
              <w:t>未达标最高可扣10分</w:t>
            </w:r>
          </w:p>
        </w:tc>
        <w:tc>
          <w:tcPr>
            <w:tcW w:w="539" w:type="dxa"/>
            <w:tcBorders>
              <w:top w:val="nil"/>
              <w:left w:val="nil"/>
              <w:bottom w:val="single" w:color="000000" w:sz="4" w:space="0"/>
              <w:right w:val="single" w:color="000000" w:sz="4" w:space="0"/>
            </w:tcBorders>
            <w:tcMar>
              <w:top w:w="0" w:type="dxa"/>
              <w:left w:w="0" w:type="dxa"/>
              <w:bottom w:w="0" w:type="dxa"/>
              <w:right w:w="0" w:type="dxa"/>
            </w:tcMar>
          </w:tcPr>
          <w:p w14:paraId="5632365D">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5F5C7E53">
            <w:pPr>
              <w:spacing w:line="360" w:lineRule="auto"/>
              <w:rPr>
                <w:rFonts w:hint="eastAsia" w:ascii="宋体" w:hAnsi="宋体" w:eastAsia="宋体" w:cs="宋体"/>
                <w:sz w:val="24"/>
              </w:rPr>
            </w:pPr>
          </w:p>
        </w:tc>
      </w:tr>
      <w:tr w14:paraId="1B2AEC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639A5E5E">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34232F2A">
            <w:pPr>
              <w:pStyle w:val="10"/>
              <w:spacing w:line="360" w:lineRule="auto"/>
              <w:rPr>
                <w:rFonts w:ascii="宋体" w:hAnsi="宋体" w:eastAsia="宋体" w:cs="宋体"/>
                <w:sz w:val="24"/>
                <w:szCs w:val="24"/>
              </w:rPr>
            </w:pPr>
            <w:r>
              <w:rPr>
                <w:rFonts w:ascii="宋体" w:hAnsi="宋体" w:eastAsia="宋体" w:cs="宋体"/>
                <w:sz w:val="24"/>
                <w:szCs w:val="24"/>
              </w:rPr>
              <w:t>按甲方要求协助分发（回收）搬运物资，拆装相关设施设备。根据业主方的工作需要，适时做好业主方物品调配搬运与仓库物资发放搬运工作。</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44D53121">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365" w:type="dxa"/>
            <w:tcBorders>
              <w:top w:val="nil"/>
              <w:left w:val="nil"/>
              <w:bottom w:val="single" w:color="000000" w:sz="4" w:space="0"/>
              <w:right w:val="single" w:color="000000" w:sz="4" w:space="0"/>
            </w:tcBorders>
            <w:tcMar>
              <w:top w:w="0" w:type="dxa"/>
              <w:left w:w="0" w:type="dxa"/>
              <w:bottom w:w="0" w:type="dxa"/>
              <w:right w:w="0" w:type="dxa"/>
            </w:tcMar>
          </w:tcPr>
          <w:p w14:paraId="41CA94C8">
            <w:pPr>
              <w:pStyle w:val="10"/>
              <w:spacing w:line="360" w:lineRule="auto"/>
              <w:rPr>
                <w:rFonts w:ascii="宋体" w:hAnsi="宋体" w:eastAsia="宋体" w:cs="宋体"/>
                <w:sz w:val="24"/>
                <w:szCs w:val="24"/>
              </w:rPr>
            </w:pPr>
            <w:r>
              <w:rPr>
                <w:rFonts w:ascii="宋体" w:hAnsi="宋体" w:eastAsia="宋体" w:cs="宋体"/>
                <w:sz w:val="24"/>
                <w:szCs w:val="24"/>
              </w:rPr>
              <w:t>未按要求服务每次扣5 分，如因此影响项目运作每次扣5分。</w:t>
            </w:r>
          </w:p>
        </w:tc>
        <w:tc>
          <w:tcPr>
            <w:tcW w:w="539" w:type="dxa"/>
            <w:tcBorders>
              <w:top w:val="nil"/>
              <w:left w:val="nil"/>
              <w:bottom w:val="single" w:color="000000" w:sz="4" w:space="0"/>
              <w:right w:val="single" w:color="000000" w:sz="4" w:space="0"/>
            </w:tcBorders>
            <w:tcMar>
              <w:top w:w="0" w:type="dxa"/>
              <w:left w:w="0" w:type="dxa"/>
              <w:bottom w:w="0" w:type="dxa"/>
              <w:right w:w="0" w:type="dxa"/>
            </w:tcMar>
          </w:tcPr>
          <w:p w14:paraId="13BA95AD">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780CB93A">
            <w:pPr>
              <w:spacing w:line="360" w:lineRule="auto"/>
              <w:rPr>
                <w:rFonts w:hint="eastAsia" w:ascii="宋体" w:hAnsi="宋体" w:eastAsia="宋体" w:cs="宋体"/>
                <w:sz w:val="24"/>
              </w:rPr>
            </w:pPr>
          </w:p>
        </w:tc>
      </w:tr>
      <w:tr w14:paraId="1494A9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58CAF200">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7CB2C40F">
            <w:pPr>
              <w:pStyle w:val="10"/>
              <w:spacing w:line="360" w:lineRule="auto"/>
              <w:rPr>
                <w:rFonts w:ascii="宋体" w:hAnsi="宋体" w:eastAsia="宋体" w:cs="宋体"/>
                <w:sz w:val="24"/>
                <w:szCs w:val="24"/>
              </w:rPr>
            </w:pPr>
            <w:r>
              <w:rPr>
                <w:rFonts w:ascii="宋体" w:hAnsi="宋体" w:eastAsia="宋体" w:cs="宋体"/>
                <w:sz w:val="24"/>
                <w:szCs w:val="24"/>
              </w:rPr>
              <w:t>日常管理与服务相关的工作记录齐全，对相关资料做好分类归档工作，保管好其它与档案资料管理有关的事项资料。</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71188063">
            <w:pPr>
              <w:pStyle w:val="10"/>
              <w:spacing w:line="360" w:lineRule="auto"/>
              <w:rPr>
                <w:rFonts w:ascii="宋体" w:hAnsi="宋体" w:eastAsia="宋体" w:cs="宋体"/>
                <w:sz w:val="24"/>
                <w:szCs w:val="24"/>
              </w:rPr>
            </w:pPr>
            <w:r>
              <w:rPr>
                <w:rFonts w:ascii="宋体" w:hAnsi="宋体" w:eastAsia="宋体" w:cs="宋体"/>
                <w:sz w:val="24"/>
                <w:szCs w:val="24"/>
              </w:rPr>
              <w:t>20</w:t>
            </w:r>
          </w:p>
        </w:tc>
        <w:tc>
          <w:tcPr>
            <w:tcW w:w="2365" w:type="dxa"/>
            <w:tcBorders>
              <w:top w:val="nil"/>
              <w:left w:val="nil"/>
              <w:bottom w:val="single" w:color="000000" w:sz="4" w:space="0"/>
              <w:right w:val="single" w:color="000000" w:sz="4" w:space="0"/>
            </w:tcBorders>
            <w:tcMar>
              <w:top w:w="0" w:type="dxa"/>
              <w:left w:w="0" w:type="dxa"/>
              <w:bottom w:w="0" w:type="dxa"/>
              <w:right w:w="0" w:type="dxa"/>
            </w:tcMar>
          </w:tcPr>
          <w:p w14:paraId="5402496E">
            <w:pPr>
              <w:pStyle w:val="10"/>
              <w:spacing w:line="360" w:lineRule="auto"/>
              <w:rPr>
                <w:rFonts w:ascii="宋体" w:hAnsi="宋体" w:eastAsia="宋体" w:cs="宋体"/>
                <w:sz w:val="24"/>
                <w:szCs w:val="24"/>
              </w:rPr>
            </w:pPr>
            <w:r>
              <w:rPr>
                <w:rFonts w:ascii="宋体" w:hAnsi="宋体" w:eastAsia="宋体" w:cs="宋体"/>
                <w:sz w:val="24"/>
                <w:szCs w:val="24"/>
              </w:rPr>
              <w:t>工作记录每缺一处扣3 分；管理中每处错误或不规范扣3分，未落实保密制度造成资料泄密该项不得分</w:t>
            </w:r>
          </w:p>
        </w:tc>
        <w:tc>
          <w:tcPr>
            <w:tcW w:w="539" w:type="dxa"/>
            <w:tcBorders>
              <w:top w:val="nil"/>
              <w:left w:val="nil"/>
              <w:bottom w:val="single" w:color="000000" w:sz="4" w:space="0"/>
              <w:right w:val="single" w:color="000000" w:sz="4" w:space="0"/>
            </w:tcBorders>
            <w:tcMar>
              <w:top w:w="0" w:type="dxa"/>
              <w:left w:w="0" w:type="dxa"/>
              <w:bottom w:w="0" w:type="dxa"/>
              <w:right w:w="0" w:type="dxa"/>
            </w:tcMar>
          </w:tcPr>
          <w:p w14:paraId="76C7D75A">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6B9D8217">
            <w:pPr>
              <w:spacing w:line="360" w:lineRule="auto"/>
              <w:rPr>
                <w:rFonts w:hint="eastAsia" w:ascii="宋体" w:hAnsi="宋体" w:eastAsia="宋体" w:cs="宋体"/>
                <w:sz w:val="24"/>
              </w:rPr>
            </w:pPr>
          </w:p>
        </w:tc>
      </w:tr>
      <w:tr w14:paraId="06C2E5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2645405B">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49C297F5">
            <w:pPr>
              <w:pStyle w:val="10"/>
              <w:spacing w:line="360" w:lineRule="auto"/>
              <w:rPr>
                <w:rFonts w:ascii="宋体" w:hAnsi="宋体" w:eastAsia="宋体" w:cs="宋体"/>
                <w:sz w:val="24"/>
                <w:szCs w:val="24"/>
              </w:rPr>
            </w:pPr>
            <w:r>
              <w:rPr>
                <w:rFonts w:ascii="宋体" w:hAnsi="宋体" w:eastAsia="宋体" w:cs="宋体"/>
                <w:sz w:val="24"/>
                <w:szCs w:val="24"/>
              </w:rPr>
              <w:t>按甲方要求每月第一天上班后五天内提交上月工作总结及情况汇报。</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494C74FC">
            <w:pPr>
              <w:pStyle w:val="10"/>
              <w:spacing w:line="360" w:lineRule="auto"/>
              <w:rPr>
                <w:rFonts w:ascii="宋体" w:hAnsi="宋体" w:eastAsia="宋体" w:cs="宋体"/>
                <w:sz w:val="24"/>
                <w:szCs w:val="24"/>
              </w:rPr>
            </w:pPr>
            <w:r>
              <w:rPr>
                <w:rFonts w:ascii="宋体" w:hAnsi="宋体" w:eastAsia="宋体" w:cs="宋体"/>
                <w:sz w:val="24"/>
                <w:szCs w:val="24"/>
              </w:rPr>
              <w:t>20</w:t>
            </w:r>
          </w:p>
        </w:tc>
        <w:tc>
          <w:tcPr>
            <w:tcW w:w="2365" w:type="dxa"/>
            <w:tcBorders>
              <w:top w:val="nil"/>
              <w:left w:val="nil"/>
              <w:bottom w:val="single" w:color="000000" w:sz="4" w:space="0"/>
              <w:right w:val="single" w:color="000000" w:sz="4" w:space="0"/>
            </w:tcBorders>
            <w:tcMar>
              <w:top w:w="0" w:type="dxa"/>
              <w:left w:w="0" w:type="dxa"/>
              <w:bottom w:w="0" w:type="dxa"/>
              <w:right w:w="0" w:type="dxa"/>
            </w:tcMar>
          </w:tcPr>
          <w:p w14:paraId="1530BF5E">
            <w:pPr>
              <w:pStyle w:val="10"/>
              <w:spacing w:line="360" w:lineRule="auto"/>
              <w:rPr>
                <w:rFonts w:ascii="宋体" w:hAnsi="宋体" w:eastAsia="宋体" w:cs="宋体"/>
                <w:sz w:val="24"/>
                <w:szCs w:val="24"/>
              </w:rPr>
            </w:pPr>
            <w:r>
              <w:rPr>
                <w:rFonts w:ascii="宋体" w:hAnsi="宋体" w:eastAsia="宋体" w:cs="宋体"/>
                <w:sz w:val="24"/>
                <w:szCs w:val="24"/>
              </w:rPr>
              <w:t>每迟交一天扣2分。超过十天没上交的扣除该项目总分的50%</w:t>
            </w:r>
          </w:p>
        </w:tc>
        <w:tc>
          <w:tcPr>
            <w:tcW w:w="539" w:type="dxa"/>
            <w:tcBorders>
              <w:top w:val="nil"/>
              <w:left w:val="nil"/>
              <w:bottom w:val="single" w:color="000000" w:sz="4" w:space="0"/>
              <w:right w:val="single" w:color="000000" w:sz="4" w:space="0"/>
            </w:tcBorders>
            <w:tcMar>
              <w:top w:w="0" w:type="dxa"/>
              <w:left w:w="0" w:type="dxa"/>
              <w:bottom w:w="0" w:type="dxa"/>
              <w:right w:w="0" w:type="dxa"/>
            </w:tcMar>
          </w:tcPr>
          <w:p w14:paraId="0A2A2822">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0E524F8F">
            <w:pPr>
              <w:spacing w:line="360" w:lineRule="auto"/>
              <w:rPr>
                <w:rFonts w:hint="eastAsia" w:ascii="宋体" w:hAnsi="宋体" w:eastAsia="宋体" w:cs="宋体"/>
                <w:sz w:val="24"/>
              </w:rPr>
            </w:pPr>
          </w:p>
        </w:tc>
      </w:tr>
      <w:tr w14:paraId="79C519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26" w:type="dxa"/>
            <w:gridSpan w:val="2"/>
            <w:tcBorders>
              <w:top w:val="nil"/>
              <w:left w:val="single" w:color="000000" w:sz="4" w:space="0"/>
              <w:bottom w:val="single" w:color="000000" w:sz="4" w:space="0"/>
              <w:right w:val="single" w:color="000000" w:sz="4" w:space="0"/>
            </w:tcBorders>
            <w:tcMar>
              <w:top w:w="0" w:type="dxa"/>
              <w:left w:w="0" w:type="dxa"/>
              <w:bottom w:w="0" w:type="dxa"/>
              <w:right w:w="0" w:type="dxa"/>
            </w:tcMar>
          </w:tcPr>
          <w:p w14:paraId="7DDA4E8E">
            <w:pPr>
              <w:pStyle w:val="10"/>
              <w:spacing w:line="360" w:lineRule="auto"/>
              <w:rPr>
                <w:rFonts w:ascii="宋体" w:hAnsi="宋体" w:eastAsia="宋体" w:cs="宋体"/>
                <w:sz w:val="24"/>
                <w:szCs w:val="24"/>
              </w:rPr>
            </w:pPr>
            <w:r>
              <w:rPr>
                <w:rFonts w:ascii="宋体" w:hAnsi="宋体" w:eastAsia="宋体" w:cs="宋体"/>
                <w:sz w:val="24"/>
                <w:szCs w:val="24"/>
              </w:rPr>
              <w:t>合计总分值：</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3B04A32F">
            <w:pPr>
              <w:pStyle w:val="10"/>
              <w:spacing w:line="360" w:lineRule="auto"/>
              <w:rPr>
                <w:rFonts w:ascii="宋体" w:hAnsi="宋体" w:eastAsia="宋体" w:cs="宋体"/>
                <w:sz w:val="24"/>
                <w:szCs w:val="24"/>
              </w:rPr>
            </w:pPr>
            <w:r>
              <w:rPr>
                <w:rFonts w:ascii="宋体" w:hAnsi="宋体" w:eastAsia="宋体" w:cs="宋体"/>
                <w:sz w:val="24"/>
                <w:szCs w:val="24"/>
              </w:rPr>
              <w:t>100</w:t>
            </w:r>
          </w:p>
        </w:tc>
        <w:tc>
          <w:tcPr>
            <w:tcW w:w="2365" w:type="dxa"/>
            <w:tcBorders>
              <w:top w:val="nil"/>
              <w:left w:val="nil"/>
              <w:bottom w:val="single" w:color="000000" w:sz="4" w:space="0"/>
              <w:right w:val="single" w:color="000000" w:sz="4" w:space="0"/>
            </w:tcBorders>
            <w:tcMar>
              <w:top w:w="0" w:type="dxa"/>
              <w:left w:w="0" w:type="dxa"/>
              <w:bottom w:w="0" w:type="dxa"/>
              <w:right w:w="0" w:type="dxa"/>
            </w:tcMar>
          </w:tcPr>
          <w:p w14:paraId="3BF516D2">
            <w:pPr>
              <w:pStyle w:val="10"/>
              <w:spacing w:line="360" w:lineRule="auto"/>
              <w:rPr>
                <w:rFonts w:ascii="宋体" w:hAnsi="宋体" w:eastAsia="宋体" w:cs="宋体"/>
                <w:sz w:val="24"/>
                <w:szCs w:val="24"/>
              </w:rPr>
            </w:pPr>
            <w:r>
              <w:rPr>
                <w:rFonts w:ascii="宋体" w:hAnsi="宋体" w:eastAsia="宋体" w:cs="宋体"/>
                <w:sz w:val="24"/>
                <w:szCs w:val="24"/>
              </w:rPr>
              <w:t>合计得分：</w:t>
            </w:r>
          </w:p>
        </w:tc>
        <w:tc>
          <w:tcPr>
            <w:tcW w:w="1302" w:type="dxa"/>
            <w:gridSpan w:val="2"/>
            <w:tcBorders>
              <w:top w:val="nil"/>
              <w:left w:val="nil"/>
              <w:bottom w:val="single" w:color="000000" w:sz="4" w:space="0"/>
              <w:right w:val="single" w:color="000000" w:sz="4" w:space="0"/>
            </w:tcBorders>
            <w:tcMar>
              <w:top w:w="0" w:type="dxa"/>
              <w:left w:w="0" w:type="dxa"/>
              <w:bottom w:w="0" w:type="dxa"/>
              <w:right w:w="0" w:type="dxa"/>
            </w:tcMar>
          </w:tcPr>
          <w:p w14:paraId="44793A79">
            <w:pPr>
              <w:pStyle w:val="10"/>
              <w:spacing w:line="360" w:lineRule="auto"/>
              <w:rPr>
                <w:rFonts w:ascii="宋体" w:hAnsi="宋体" w:eastAsia="宋体" w:cs="宋体"/>
                <w:sz w:val="24"/>
                <w:szCs w:val="24"/>
              </w:rPr>
            </w:pPr>
          </w:p>
        </w:tc>
      </w:tr>
      <w:tr w14:paraId="513209A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7" w:type="dxa"/>
            <w:gridSpan w:val="6"/>
            <w:tcBorders>
              <w:top w:val="nil"/>
              <w:left w:val="single" w:color="000000" w:sz="4" w:space="0"/>
              <w:bottom w:val="single" w:color="000000" w:sz="4" w:space="0"/>
              <w:right w:val="single" w:color="000000" w:sz="4" w:space="0"/>
            </w:tcBorders>
            <w:tcMar>
              <w:top w:w="0" w:type="dxa"/>
              <w:left w:w="0" w:type="dxa"/>
              <w:bottom w:w="0" w:type="dxa"/>
              <w:right w:w="0" w:type="dxa"/>
            </w:tcMar>
          </w:tcPr>
          <w:p w14:paraId="195E4963">
            <w:pPr>
              <w:pStyle w:val="10"/>
              <w:spacing w:line="360" w:lineRule="auto"/>
              <w:rPr>
                <w:rFonts w:ascii="宋体" w:hAnsi="宋体" w:eastAsia="宋体" w:cs="宋体"/>
                <w:sz w:val="24"/>
                <w:szCs w:val="24"/>
              </w:rPr>
            </w:pPr>
            <w:r>
              <w:rPr>
                <w:rFonts w:ascii="宋体" w:hAnsi="宋体" w:eastAsia="宋体" w:cs="宋体"/>
                <w:sz w:val="24"/>
                <w:szCs w:val="24"/>
              </w:rPr>
              <w:t>考评部门：            考评人：            物业服务方确认人：</w:t>
            </w:r>
          </w:p>
        </w:tc>
      </w:tr>
    </w:tbl>
    <w:p w14:paraId="07A8DF01">
      <w:pPr>
        <w:pStyle w:val="10"/>
        <w:spacing w:line="360" w:lineRule="auto"/>
        <w:outlineLvl w:val="1"/>
        <w:rPr>
          <w:rFonts w:ascii="宋体" w:hAnsi="宋体" w:eastAsia="宋体" w:cs="宋体"/>
          <w:sz w:val="24"/>
          <w:szCs w:val="24"/>
        </w:rPr>
      </w:pPr>
      <w:r>
        <w:rPr>
          <w:rFonts w:ascii="宋体" w:hAnsi="宋体" w:eastAsia="宋体" w:cs="宋体"/>
          <w:sz w:val="24"/>
          <w:szCs w:val="24"/>
        </w:rPr>
        <w:t>3.服务质量考核评分表（环境管理）</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99"/>
        <w:gridCol w:w="3427"/>
        <w:gridCol w:w="614"/>
        <w:gridCol w:w="2230"/>
        <w:gridCol w:w="673"/>
        <w:gridCol w:w="763"/>
      </w:tblGrid>
      <w:tr w14:paraId="677EBED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6"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47FD797">
            <w:pPr>
              <w:pStyle w:val="10"/>
              <w:spacing w:line="360" w:lineRule="auto"/>
              <w:rPr>
                <w:rFonts w:ascii="宋体" w:hAnsi="宋体" w:eastAsia="宋体" w:cs="宋体"/>
                <w:sz w:val="24"/>
                <w:szCs w:val="24"/>
              </w:rPr>
            </w:pPr>
            <w:r>
              <w:rPr>
                <w:rFonts w:ascii="宋体" w:hAnsi="宋体" w:eastAsia="宋体" w:cs="宋体"/>
                <w:sz w:val="24"/>
                <w:szCs w:val="24"/>
              </w:rPr>
              <w:t>______年____月____日至________年____月____日</w:t>
            </w:r>
          </w:p>
        </w:tc>
      </w:tr>
      <w:tr w14:paraId="3B2250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046BB857">
            <w:pPr>
              <w:pStyle w:val="10"/>
              <w:spacing w:line="360" w:lineRule="auto"/>
              <w:rPr>
                <w:rFonts w:ascii="宋体" w:hAnsi="宋体" w:eastAsia="宋体" w:cs="宋体"/>
                <w:sz w:val="24"/>
                <w:szCs w:val="24"/>
              </w:rPr>
            </w:pPr>
            <w:r>
              <w:rPr>
                <w:rFonts w:ascii="宋体" w:hAnsi="宋体" w:eastAsia="宋体" w:cs="宋体"/>
                <w:b/>
                <w:sz w:val="24"/>
                <w:szCs w:val="24"/>
              </w:rPr>
              <w:t>类别</w:t>
            </w: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338B959B">
            <w:pPr>
              <w:pStyle w:val="10"/>
              <w:spacing w:line="360" w:lineRule="auto"/>
              <w:rPr>
                <w:rFonts w:ascii="宋体" w:hAnsi="宋体" w:eastAsia="宋体" w:cs="宋体"/>
                <w:sz w:val="24"/>
                <w:szCs w:val="24"/>
              </w:rPr>
            </w:pPr>
            <w:r>
              <w:rPr>
                <w:rFonts w:ascii="宋体" w:hAnsi="宋体" w:eastAsia="宋体" w:cs="宋体"/>
                <w:b/>
                <w:sz w:val="24"/>
                <w:szCs w:val="24"/>
              </w:rPr>
              <w:t>标准内容</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0CF73766">
            <w:pPr>
              <w:pStyle w:val="10"/>
              <w:spacing w:line="360" w:lineRule="auto"/>
              <w:rPr>
                <w:rFonts w:ascii="宋体" w:hAnsi="宋体" w:eastAsia="宋体" w:cs="宋体"/>
                <w:sz w:val="24"/>
                <w:szCs w:val="24"/>
              </w:rPr>
            </w:pPr>
            <w:r>
              <w:rPr>
                <w:rFonts w:ascii="宋体" w:hAnsi="宋体" w:eastAsia="宋体" w:cs="宋体"/>
                <w:b/>
                <w:sz w:val="24"/>
                <w:szCs w:val="24"/>
              </w:rPr>
              <w:t>标准分值</w:t>
            </w:r>
          </w:p>
        </w:tc>
        <w:tc>
          <w:tcPr>
            <w:tcW w:w="2230" w:type="dxa"/>
            <w:tcBorders>
              <w:top w:val="nil"/>
              <w:left w:val="nil"/>
              <w:bottom w:val="single" w:color="000000" w:sz="4" w:space="0"/>
              <w:right w:val="single" w:color="000000" w:sz="4" w:space="0"/>
            </w:tcBorders>
            <w:tcMar>
              <w:top w:w="0" w:type="dxa"/>
              <w:left w:w="0" w:type="dxa"/>
              <w:bottom w:w="0" w:type="dxa"/>
              <w:right w:w="0" w:type="dxa"/>
            </w:tcMar>
          </w:tcPr>
          <w:p w14:paraId="0315009A">
            <w:pPr>
              <w:pStyle w:val="10"/>
              <w:spacing w:line="360" w:lineRule="auto"/>
              <w:rPr>
                <w:rFonts w:ascii="宋体" w:hAnsi="宋体" w:eastAsia="宋体" w:cs="宋体"/>
                <w:sz w:val="24"/>
                <w:szCs w:val="24"/>
              </w:rPr>
            </w:pPr>
            <w:r>
              <w:rPr>
                <w:rFonts w:ascii="宋体" w:hAnsi="宋体" w:eastAsia="宋体" w:cs="宋体"/>
                <w:b/>
                <w:sz w:val="24"/>
                <w:szCs w:val="24"/>
              </w:rPr>
              <w:t>评分细则</w:t>
            </w:r>
          </w:p>
        </w:tc>
        <w:tc>
          <w:tcPr>
            <w:tcW w:w="673" w:type="dxa"/>
            <w:tcBorders>
              <w:top w:val="nil"/>
              <w:left w:val="nil"/>
              <w:bottom w:val="single" w:color="000000" w:sz="4" w:space="0"/>
              <w:right w:val="single" w:color="000000" w:sz="4" w:space="0"/>
            </w:tcBorders>
            <w:tcMar>
              <w:top w:w="0" w:type="dxa"/>
              <w:left w:w="0" w:type="dxa"/>
              <w:bottom w:w="0" w:type="dxa"/>
              <w:right w:w="0" w:type="dxa"/>
            </w:tcMar>
          </w:tcPr>
          <w:p w14:paraId="57C4BE6E">
            <w:pPr>
              <w:pStyle w:val="10"/>
              <w:spacing w:line="360" w:lineRule="auto"/>
              <w:rPr>
                <w:rFonts w:ascii="宋体" w:hAnsi="宋体" w:eastAsia="宋体" w:cs="宋体"/>
                <w:sz w:val="24"/>
                <w:szCs w:val="24"/>
              </w:rPr>
            </w:pPr>
            <w:r>
              <w:rPr>
                <w:rFonts w:ascii="宋体" w:hAnsi="宋体" w:eastAsia="宋体" w:cs="宋体"/>
                <w:b/>
                <w:sz w:val="24"/>
                <w:szCs w:val="24"/>
              </w:rPr>
              <w:t>评估得分</w:t>
            </w: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31CA5B6E">
            <w:pPr>
              <w:pStyle w:val="10"/>
              <w:spacing w:line="360" w:lineRule="auto"/>
              <w:rPr>
                <w:rFonts w:ascii="宋体" w:hAnsi="宋体" w:eastAsia="宋体" w:cs="宋体"/>
                <w:sz w:val="24"/>
                <w:szCs w:val="24"/>
              </w:rPr>
            </w:pPr>
            <w:r>
              <w:rPr>
                <w:rFonts w:ascii="宋体" w:hAnsi="宋体" w:eastAsia="宋体" w:cs="宋体"/>
                <w:b/>
                <w:sz w:val="24"/>
                <w:szCs w:val="24"/>
              </w:rPr>
              <w:t>备注</w:t>
            </w:r>
          </w:p>
        </w:tc>
      </w:tr>
      <w:tr w14:paraId="46827C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2E8260AD">
            <w:pPr>
              <w:pStyle w:val="10"/>
              <w:spacing w:line="360" w:lineRule="auto"/>
              <w:rPr>
                <w:rFonts w:ascii="宋体" w:hAnsi="宋体" w:eastAsia="宋体" w:cs="宋体"/>
                <w:sz w:val="24"/>
                <w:szCs w:val="24"/>
              </w:rPr>
            </w:pPr>
            <w:r>
              <w:rPr>
                <w:rFonts w:ascii="宋体" w:hAnsi="宋体" w:eastAsia="宋体" w:cs="宋体"/>
                <w:sz w:val="24"/>
                <w:szCs w:val="24"/>
              </w:rPr>
              <w:t>清</w:t>
            </w:r>
          </w:p>
          <w:p w14:paraId="5AC39A06">
            <w:pPr>
              <w:pStyle w:val="10"/>
              <w:spacing w:line="360" w:lineRule="auto"/>
              <w:rPr>
                <w:rFonts w:ascii="宋体" w:hAnsi="宋体" w:eastAsia="宋体" w:cs="宋体"/>
                <w:sz w:val="24"/>
                <w:szCs w:val="24"/>
              </w:rPr>
            </w:pPr>
            <w:r>
              <w:rPr>
                <w:rFonts w:ascii="宋体" w:hAnsi="宋体" w:eastAsia="宋体" w:cs="宋体"/>
                <w:sz w:val="24"/>
                <w:szCs w:val="24"/>
              </w:rPr>
              <w:t>洁</w:t>
            </w:r>
          </w:p>
          <w:p w14:paraId="1CF8B578">
            <w:pPr>
              <w:pStyle w:val="10"/>
              <w:spacing w:line="360" w:lineRule="auto"/>
              <w:rPr>
                <w:rFonts w:ascii="宋体" w:hAnsi="宋体" w:eastAsia="宋体" w:cs="宋体"/>
                <w:sz w:val="24"/>
                <w:szCs w:val="24"/>
              </w:rPr>
            </w:pPr>
            <w:r>
              <w:rPr>
                <w:rFonts w:ascii="宋体" w:hAnsi="宋体" w:eastAsia="宋体" w:cs="宋体"/>
                <w:sz w:val="24"/>
                <w:szCs w:val="24"/>
              </w:rPr>
              <w:t>卫</w:t>
            </w:r>
          </w:p>
          <w:p w14:paraId="0C56758B">
            <w:pPr>
              <w:pStyle w:val="10"/>
              <w:spacing w:line="360" w:lineRule="auto"/>
              <w:rPr>
                <w:rFonts w:ascii="宋体" w:hAnsi="宋体" w:eastAsia="宋体" w:cs="宋体"/>
                <w:sz w:val="24"/>
                <w:szCs w:val="24"/>
              </w:rPr>
            </w:pPr>
            <w:r>
              <w:rPr>
                <w:rFonts w:ascii="宋体" w:hAnsi="宋体" w:eastAsia="宋体" w:cs="宋体"/>
                <w:sz w:val="24"/>
                <w:szCs w:val="24"/>
              </w:rPr>
              <w:t>生</w:t>
            </w:r>
          </w:p>
          <w:p w14:paraId="6BE80AC5">
            <w:pPr>
              <w:pStyle w:val="10"/>
              <w:spacing w:line="360" w:lineRule="auto"/>
              <w:rPr>
                <w:rFonts w:ascii="宋体" w:hAnsi="宋体" w:eastAsia="宋体" w:cs="宋体"/>
                <w:sz w:val="24"/>
                <w:szCs w:val="24"/>
              </w:rPr>
            </w:pPr>
            <w:r>
              <w:rPr>
                <w:rFonts w:ascii="宋体" w:hAnsi="宋体" w:eastAsia="宋体" w:cs="宋体"/>
                <w:sz w:val="24"/>
                <w:szCs w:val="24"/>
              </w:rPr>
              <w:t>管</w:t>
            </w:r>
          </w:p>
          <w:p w14:paraId="3FF20707">
            <w:pPr>
              <w:pStyle w:val="10"/>
              <w:spacing w:line="360" w:lineRule="auto"/>
              <w:rPr>
                <w:rFonts w:ascii="宋体" w:hAnsi="宋体" w:eastAsia="宋体" w:cs="宋体"/>
                <w:sz w:val="24"/>
                <w:szCs w:val="24"/>
              </w:rPr>
            </w:pPr>
            <w:r>
              <w:rPr>
                <w:rFonts w:ascii="宋体" w:hAnsi="宋体" w:eastAsia="宋体" w:cs="宋体"/>
                <w:sz w:val="24"/>
                <w:szCs w:val="24"/>
              </w:rPr>
              <w:t>理</w:t>
            </w: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43045AE7">
            <w:pPr>
              <w:pStyle w:val="10"/>
              <w:spacing w:line="360" w:lineRule="auto"/>
              <w:rPr>
                <w:rFonts w:ascii="宋体" w:hAnsi="宋体" w:eastAsia="宋体" w:cs="宋体"/>
                <w:sz w:val="24"/>
                <w:szCs w:val="24"/>
              </w:rPr>
            </w:pPr>
            <w:r>
              <w:rPr>
                <w:rFonts w:ascii="宋体" w:hAnsi="宋体" w:eastAsia="宋体" w:cs="宋体"/>
                <w:sz w:val="24"/>
                <w:szCs w:val="24"/>
              </w:rPr>
              <w:t>职责范围内的楼梯、过道、走廊、 室内，地面干净无垃圾、积水或污渍，墙壁和天花无积尘、蜘蛛网</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19203513">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230" w:type="dxa"/>
            <w:tcBorders>
              <w:top w:val="nil"/>
              <w:left w:val="nil"/>
              <w:bottom w:val="single" w:color="000000" w:sz="4" w:space="0"/>
              <w:right w:val="single" w:color="000000" w:sz="4" w:space="0"/>
            </w:tcBorders>
            <w:tcMar>
              <w:top w:w="0" w:type="dxa"/>
              <w:left w:w="0" w:type="dxa"/>
              <w:bottom w:w="0" w:type="dxa"/>
              <w:right w:w="0" w:type="dxa"/>
            </w:tcMar>
          </w:tcPr>
          <w:p w14:paraId="03A0D5A0">
            <w:pPr>
              <w:pStyle w:val="10"/>
              <w:spacing w:line="360" w:lineRule="auto"/>
              <w:rPr>
                <w:rFonts w:ascii="宋体" w:hAnsi="宋体" w:eastAsia="宋体" w:cs="宋体"/>
                <w:sz w:val="24"/>
                <w:szCs w:val="24"/>
              </w:rPr>
            </w:pPr>
            <w:r>
              <w:rPr>
                <w:rFonts w:ascii="宋体" w:hAnsi="宋体" w:eastAsia="宋体" w:cs="宋体"/>
                <w:sz w:val="24"/>
                <w:szCs w:val="24"/>
              </w:rPr>
              <w:t>每发现1处卫生不达 标扣1分</w:t>
            </w:r>
          </w:p>
        </w:tc>
        <w:tc>
          <w:tcPr>
            <w:tcW w:w="673" w:type="dxa"/>
            <w:tcBorders>
              <w:top w:val="nil"/>
              <w:left w:val="nil"/>
              <w:bottom w:val="single" w:color="000000" w:sz="4" w:space="0"/>
              <w:right w:val="single" w:color="000000" w:sz="4" w:space="0"/>
            </w:tcBorders>
            <w:tcMar>
              <w:top w:w="0" w:type="dxa"/>
              <w:left w:w="0" w:type="dxa"/>
              <w:bottom w:w="0" w:type="dxa"/>
              <w:right w:w="0" w:type="dxa"/>
            </w:tcMar>
          </w:tcPr>
          <w:p w14:paraId="4C3005AF">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6956EB01">
            <w:pPr>
              <w:spacing w:line="360" w:lineRule="auto"/>
              <w:rPr>
                <w:rFonts w:hint="eastAsia" w:ascii="宋体" w:hAnsi="宋体" w:eastAsia="宋体" w:cs="宋体"/>
                <w:sz w:val="24"/>
              </w:rPr>
            </w:pPr>
          </w:p>
        </w:tc>
      </w:tr>
      <w:tr w14:paraId="1D32D9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16FA8C7B">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24EC1384">
            <w:pPr>
              <w:pStyle w:val="10"/>
              <w:spacing w:line="360" w:lineRule="auto"/>
              <w:rPr>
                <w:rFonts w:ascii="宋体" w:hAnsi="宋体" w:eastAsia="宋体" w:cs="宋体"/>
                <w:sz w:val="24"/>
                <w:szCs w:val="24"/>
              </w:rPr>
            </w:pPr>
            <w:r>
              <w:rPr>
                <w:rFonts w:ascii="宋体" w:hAnsi="宋体" w:eastAsia="宋体" w:cs="宋体"/>
                <w:sz w:val="24"/>
                <w:szCs w:val="24"/>
              </w:rPr>
              <w:t>循环对共用卫生间每一小时清洁一次，每半小时巡查一次卫生间干净、无异味，视野范围内苍蝇少于 5 个。</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0FB577B6">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230" w:type="dxa"/>
            <w:tcBorders>
              <w:top w:val="nil"/>
              <w:left w:val="nil"/>
              <w:bottom w:val="single" w:color="000000" w:sz="4" w:space="0"/>
              <w:right w:val="single" w:color="000000" w:sz="4" w:space="0"/>
            </w:tcBorders>
            <w:tcMar>
              <w:top w:w="0" w:type="dxa"/>
              <w:left w:w="0" w:type="dxa"/>
              <w:bottom w:w="0" w:type="dxa"/>
              <w:right w:w="0" w:type="dxa"/>
            </w:tcMar>
          </w:tcPr>
          <w:p w14:paraId="3FBE42E8">
            <w:pPr>
              <w:pStyle w:val="10"/>
              <w:spacing w:line="360" w:lineRule="auto"/>
              <w:rPr>
                <w:rFonts w:ascii="宋体" w:hAnsi="宋体" w:eastAsia="宋体" w:cs="宋体"/>
                <w:sz w:val="24"/>
                <w:szCs w:val="24"/>
              </w:rPr>
            </w:pPr>
            <w:r>
              <w:rPr>
                <w:rFonts w:ascii="宋体" w:hAnsi="宋体" w:eastAsia="宋体" w:cs="宋体"/>
                <w:sz w:val="24"/>
                <w:szCs w:val="24"/>
              </w:rPr>
              <w:t>每发现一次卫生间不 卫生不达标扣1分， 苍蝇超标每次扣1 分。</w:t>
            </w:r>
          </w:p>
        </w:tc>
        <w:tc>
          <w:tcPr>
            <w:tcW w:w="673" w:type="dxa"/>
            <w:tcBorders>
              <w:top w:val="nil"/>
              <w:left w:val="nil"/>
              <w:bottom w:val="single" w:color="000000" w:sz="4" w:space="0"/>
              <w:right w:val="single" w:color="000000" w:sz="4" w:space="0"/>
            </w:tcBorders>
            <w:tcMar>
              <w:top w:w="0" w:type="dxa"/>
              <w:left w:w="0" w:type="dxa"/>
              <w:bottom w:w="0" w:type="dxa"/>
              <w:right w:w="0" w:type="dxa"/>
            </w:tcMar>
          </w:tcPr>
          <w:p w14:paraId="01198432">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4AF11155">
            <w:pPr>
              <w:spacing w:line="360" w:lineRule="auto"/>
              <w:rPr>
                <w:rFonts w:hint="eastAsia" w:ascii="宋体" w:hAnsi="宋体" w:eastAsia="宋体" w:cs="宋体"/>
                <w:sz w:val="24"/>
              </w:rPr>
            </w:pPr>
          </w:p>
        </w:tc>
      </w:tr>
      <w:tr w14:paraId="41D5B5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42C721BC">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6C65FD10">
            <w:pPr>
              <w:pStyle w:val="10"/>
              <w:spacing w:line="360" w:lineRule="auto"/>
              <w:rPr>
                <w:rFonts w:ascii="宋体" w:hAnsi="宋体" w:eastAsia="宋体" w:cs="宋体"/>
                <w:sz w:val="24"/>
                <w:szCs w:val="24"/>
              </w:rPr>
            </w:pPr>
            <w:r>
              <w:rPr>
                <w:rFonts w:ascii="宋体" w:hAnsi="宋体" w:eastAsia="宋体" w:cs="宋体"/>
                <w:sz w:val="24"/>
                <w:szCs w:val="24"/>
              </w:rPr>
              <w:t>室内外卫生干净，无垃圾杂物、砂石，每 50m 内纸屑、杂物平均不超过2处；地面若有垃圾，滞留时间不超过40分钟；雨天在雨停后及时清扫路面，保持地面基本无积水。</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1FAA51DD">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230" w:type="dxa"/>
            <w:tcBorders>
              <w:top w:val="nil"/>
              <w:left w:val="nil"/>
              <w:bottom w:val="single" w:color="000000" w:sz="4" w:space="0"/>
              <w:right w:val="single" w:color="000000" w:sz="4" w:space="0"/>
            </w:tcBorders>
            <w:tcMar>
              <w:top w:w="0" w:type="dxa"/>
              <w:left w:w="0" w:type="dxa"/>
              <w:bottom w:w="0" w:type="dxa"/>
              <w:right w:w="0" w:type="dxa"/>
            </w:tcMar>
          </w:tcPr>
          <w:p w14:paraId="64135949">
            <w:pPr>
              <w:pStyle w:val="10"/>
              <w:spacing w:line="360" w:lineRule="auto"/>
              <w:rPr>
                <w:rFonts w:ascii="宋体" w:hAnsi="宋体" w:eastAsia="宋体" w:cs="宋体"/>
                <w:sz w:val="24"/>
                <w:szCs w:val="24"/>
              </w:rPr>
            </w:pPr>
            <w:r>
              <w:rPr>
                <w:rFonts w:ascii="宋体" w:hAnsi="宋体" w:eastAsia="宋体" w:cs="宋体"/>
                <w:sz w:val="24"/>
                <w:szCs w:val="24"/>
              </w:rPr>
              <w:t>每发现1处垃圾杂物 扣1分，垃圾滞留超 40分钟，每次扣1分。</w:t>
            </w:r>
          </w:p>
        </w:tc>
        <w:tc>
          <w:tcPr>
            <w:tcW w:w="673" w:type="dxa"/>
            <w:tcBorders>
              <w:top w:val="nil"/>
              <w:left w:val="nil"/>
              <w:bottom w:val="single" w:color="000000" w:sz="4" w:space="0"/>
              <w:right w:val="single" w:color="000000" w:sz="4" w:space="0"/>
            </w:tcBorders>
            <w:tcMar>
              <w:top w:w="0" w:type="dxa"/>
              <w:left w:w="0" w:type="dxa"/>
              <w:bottom w:w="0" w:type="dxa"/>
              <w:right w:w="0" w:type="dxa"/>
            </w:tcMar>
          </w:tcPr>
          <w:p w14:paraId="555522BB">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3E223846">
            <w:pPr>
              <w:spacing w:line="360" w:lineRule="auto"/>
              <w:rPr>
                <w:rFonts w:hint="eastAsia" w:ascii="宋体" w:hAnsi="宋体" w:eastAsia="宋体" w:cs="宋体"/>
                <w:sz w:val="24"/>
              </w:rPr>
            </w:pPr>
          </w:p>
        </w:tc>
      </w:tr>
      <w:tr w14:paraId="0E3086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3E94D186">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6E36C869">
            <w:pPr>
              <w:pStyle w:val="10"/>
              <w:spacing w:line="360" w:lineRule="auto"/>
              <w:rPr>
                <w:rFonts w:ascii="宋体" w:hAnsi="宋体" w:eastAsia="宋体" w:cs="宋体"/>
                <w:sz w:val="24"/>
                <w:szCs w:val="24"/>
              </w:rPr>
            </w:pPr>
            <w:r>
              <w:rPr>
                <w:rFonts w:ascii="宋体" w:hAnsi="宋体" w:eastAsia="宋体" w:cs="宋体"/>
                <w:sz w:val="24"/>
                <w:szCs w:val="24"/>
              </w:rPr>
              <w:t>室外绿地上无垃圾杂物。</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46B34FF7">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230" w:type="dxa"/>
            <w:tcBorders>
              <w:top w:val="nil"/>
              <w:left w:val="nil"/>
              <w:bottom w:val="single" w:color="000000" w:sz="4" w:space="0"/>
              <w:right w:val="single" w:color="000000" w:sz="4" w:space="0"/>
            </w:tcBorders>
            <w:tcMar>
              <w:top w:w="0" w:type="dxa"/>
              <w:left w:w="0" w:type="dxa"/>
              <w:bottom w:w="0" w:type="dxa"/>
              <w:right w:w="0" w:type="dxa"/>
            </w:tcMar>
          </w:tcPr>
          <w:p w14:paraId="680F9F41">
            <w:pPr>
              <w:pStyle w:val="10"/>
              <w:spacing w:line="360" w:lineRule="auto"/>
              <w:rPr>
                <w:rFonts w:ascii="宋体" w:hAnsi="宋体" w:eastAsia="宋体" w:cs="宋体"/>
                <w:sz w:val="24"/>
                <w:szCs w:val="24"/>
              </w:rPr>
            </w:pPr>
            <w:r>
              <w:rPr>
                <w:rFonts w:ascii="宋体" w:hAnsi="宋体" w:eastAsia="宋体" w:cs="宋体"/>
                <w:sz w:val="24"/>
                <w:szCs w:val="24"/>
              </w:rPr>
              <w:t>每100 ㎡绿地上垃圾 超过 3 处，扣 1 分。</w:t>
            </w:r>
          </w:p>
        </w:tc>
        <w:tc>
          <w:tcPr>
            <w:tcW w:w="673" w:type="dxa"/>
            <w:tcBorders>
              <w:top w:val="nil"/>
              <w:left w:val="nil"/>
              <w:bottom w:val="single" w:color="000000" w:sz="4" w:space="0"/>
              <w:right w:val="single" w:color="000000" w:sz="4" w:space="0"/>
            </w:tcBorders>
            <w:tcMar>
              <w:top w:w="0" w:type="dxa"/>
              <w:left w:w="0" w:type="dxa"/>
              <w:bottom w:w="0" w:type="dxa"/>
              <w:right w:w="0" w:type="dxa"/>
            </w:tcMar>
          </w:tcPr>
          <w:p w14:paraId="3A5D695D">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2C9FEC14">
            <w:pPr>
              <w:spacing w:line="360" w:lineRule="auto"/>
              <w:rPr>
                <w:rFonts w:hint="eastAsia" w:ascii="宋体" w:hAnsi="宋体" w:eastAsia="宋体" w:cs="宋体"/>
                <w:sz w:val="24"/>
              </w:rPr>
            </w:pPr>
          </w:p>
        </w:tc>
      </w:tr>
      <w:tr w14:paraId="168200A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7698F837">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65773DD4">
            <w:pPr>
              <w:pStyle w:val="10"/>
              <w:spacing w:line="360" w:lineRule="auto"/>
              <w:rPr>
                <w:rFonts w:ascii="宋体" w:hAnsi="宋体" w:eastAsia="宋体" w:cs="宋体"/>
                <w:sz w:val="24"/>
                <w:szCs w:val="24"/>
              </w:rPr>
            </w:pPr>
            <w:r>
              <w:rPr>
                <w:rFonts w:ascii="宋体" w:hAnsi="宋体" w:eastAsia="宋体" w:cs="宋体"/>
                <w:sz w:val="24"/>
                <w:szCs w:val="24"/>
              </w:rPr>
              <w:t>定期清理垃圾箱、桶的垃圾：垃圾箱（桶）的垃圾至少上下午各清理一次，每天下午5时清理完毕，垃圾箱（桶）0.5 米外无异味。</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2A8BE4EE">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230" w:type="dxa"/>
            <w:tcBorders>
              <w:top w:val="nil"/>
              <w:left w:val="nil"/>
              <w:bottom w:val="single" w:color="000000" w:sz="4" w:space="0"/>
              <w:right w:val="single" w:color="000000" w:sz="4" w:space="0"/>
            </w:tcBorders>
            <w:tcMar>
              <w:top w:w="0" w:type="dxa"/>
              <w:left w:w="0" w:type="dxa"/>
              <w:bottom w:w="0" w:type="dxa"/>
              <w:right w:w="0" w:type="dxa"/>
            </w:tcMar>
          </w:tcPr>
          <w:p w14:paraId="53DA3C0D">
            <w:pPr>
              <w:pStyle w:val="10"/>
              <w:spacing w:line="360" w:lineRule="auto"/>
              <w:rPr>
                <w:rFonts w:ascii="宋体" w:hAnsi="宋体" w:eastAsia="宋体" w:cs="宋体"/>
                <w:sz w:val="24"/>
                <w:szCs w:val="24"/>
              </w:rPr>
            </w:pPr>
            <w:r>
              <w:rPr>
                <w:rFonts w:ascii="宋体" w:hAnsi="宋体" w:eastAsia="宋体" w:cs="宋体"/>
                <w:sz w:val="24"/>
                <w:szCs w:val="24"/>
              </w:rPr>
              <w:t>超时清理垃圾每次扣 1分，垃圾箱异味不达标每次扣1分。</w:t>
            </w:r>
          </w:p>
        </w:tc>
        <w:tc>
          <w:tcPr>
            <w:tcW w:w="673" w:type="dxa"/>
            <w:tcBorders>
              <w:top w:val="nil"/>
              <w:left w:val="nil"/>
              <w:bottom w:val="single" w:color="000000" w:sz="4" w:space="0"/>
              <w:right w:val="single" w:color="000000" w:sz="4" w:space="0"/>
            </w:tcBorders>
            <w:tcMar>
              <w:top w:w="0" w:type="dxa"/>
              <w:left w:w="0" w:type="dxa"/>
              <w:bottom w:w="0" w:type="dxa"/>
              <w:right w:w="0" w:type="dxa"/>
            </w:tcMar>
          </w:tcPr>
          <w:p w14:paraId="763EA466">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5C35C98D">
            <w:pPr>
              <w:spacing w:line="360" w:lineRule="auto"/>
              <w:rPr>
                <w:rFonts w:hint="eastAsia" w:ascii="宋体" w:hAnsi="宋体" w:eastAsia="宋体" w:cs="宋体"/>
                <w:sz w:val="24"/>
              </w:rPr>
            </w:pPr>
          </w:p>
        </w:tc>
      </w:tr>
      <w:tr w14:paraId="411C86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14603674">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4A15B890">
            <w:pPr>
              <w:pStyle w:val="10"/>
              <w:spacing w:line="360" w:lineRule="auto"/>
              <w:rPr>
                <w:rFonts w:ascii="宋体" w:hAnsi="宋体" w:eastAsia="宋体" w:cs="宋体"/>
                <w:sz w:val="24"/>
                <w:szCs w:val="24"/>
              </w:rPr>
            </w:pPr>
            <w:r>
              <w:rPr>
                <w:rFonts w:ascii="宋体" w:hAnsi="宋体" w:eastAsia="宋体" w:cs="宋体"/>
                <w:sz w:val="24"/>
                <w:szCs w:val="24"/>
              </w:rPr>
              <w:t>每天拭抹垃圾箱（桶），保持垃圾箱（桶）及其附属物无污渍。</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3E563D89">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230" w:type="dxa"/>
            <w:tcBorders>
              <w:top w:val="nil"/>
              <w:left w:val="nil"/>
              <w:bottom w:val="single" w:color="000000" w:sz="4" w:space="0"/>
              <w:right w:val="single" w:color="000000" w:sz="4" w:space="0"/>
            </w:tcBorders>
            <w:tcMar>
              <w:top w:w="0" w:type="dxa"/>
              <w:left w:w="0" w:type="dxa"/>
              <w:bottom w:w="0" w:type="dxa"/>
              <w:right w:w="0" w:type="dxa"/>
            </w:tcMar>
          </w:tcPr>
          <w:p w14:paraId="0D8386B7">
            <w:pPr>
              <w:pStyle w:val="10"/>
              <w:spacing w:line="360" w:lineRule="auto"/>
              <w:rPr>
                <w:rFonts w:ascii="宋体" w:hAnsi="宋体" w:eastAsia="宋体" w:cs="宋体"/>
                <w:sz w:val="24"/>
                <w:szCs w:val="24"/>
              </w:rPr>
            </w:pPr>
            <w:r>
              <w:rPr>
                <w:rFonts w:ascii="宋体" w:hAnsi="宋体" w:eastAsia="宋体" w:cs="宋体"/>
                <w:sz w:val="24"/>
                <w:szCs w:val="24"/>
              </w:rPr>
              <w:t>垃圾箱表面有污渍每 次扣 1 分。</w:t>
            </w:r>
          </w:p>
        </w:tc>
        <w:tc>
          <w:tcPr>
            <w:tcW w:w="673" w:type="dxa"/>
            <w:tcBorders>
              <w:top w:val="nil"/>
              <w:left w:val="nil"/>
              <w:bottom w:val="single" w:color="000000" w:sz="4" w:space="0"/>
              <w:right w:val="single" w:color="000000" w:sz="4" w:space="0"/>
            </w:tcBorders>
            <w:tcMar>
              <w:top w:w="0" w:type="dxa"/>
              <w:left w:w="0" w:type="dxa"/>
              <w:bottom w:w="0" w:type="dxa"/>
              <w:right w:w="0" w:type="dxa"/>
            </w:tcMar>
          </w:tcPr>
          <w:p w14:paraId="09D3DB13">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1F880B0C">
            <w:pPr>
              <w:spacing w:line="360" w:lineRule="auto"/>
              <w:rPr>
                <w:rFonts w:hint="eastAsia" w:ascii="宋体" w:hAnsi="宋体" w:eastAsia="宋体" w:cs="宋体"/>
                <w:sz w:val="24"/>
              </w:rPr>
            </w:pPr>
          </w:p>
        </w:tc>
      </w:tr>
      <w:tr w14:paraId="2B9CD3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7E517CDE">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1730404B">
            <w:pPr>
              <w:pStyle w:val="10"/>
              <w:spacing w:line="360" w:lineRule="auto"/>
              <w:rPr>
                <w:rFonts w:ascii="宋体" w:hAnsi="宋体" w:eastAsia="宋体" w:cs="宋体"/>
                <w:sz w:val="24"/>
                <w:szCs w:val="24"/>
              </w:rPr>
            </w:pPr>
            <w:r>
              <w:rPr>
                <w:rFonts w:ascii="宋体" w:hAnsi="宋体" w:eastAsia="宋体" w:cs="宋体"/>
                <w:sz w:val="24"/>
                <w:szCs w:val="24"/>
              </w:rPr>
              <w:t>各种指示牌、消防器材、墙立面、栏杆等附属物每月清理，保持清洁，无尘土、污迹。</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311F4999">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230" w:type="dxa"/>
            <w:tcBorders>
              <w:top w:val="nil"/>
              <w:left w:val="nil"/>
              <w:bottom w:val="single" w:color="000000" w:sz="4" w:space="0"/>
              <w:right w:val="single" w:color="000000" w:sz="4" w:space="0"/>
            </w:tcBorders>
            <w:tcMar>
              <w:top w:w="0" w:type="dxa"/>
              <w:left w:w="0" w:type="dxa"/>
              <w:bottom w:w="0" w:type="dxa"/>
              <w:right w:w="0" w:type="dxa"/>
            </w:tcMar>
          </w:tcPr>
          <w:p w14:paraId="18574FF2">
            <w:pPr>
              <w:pStyle w:val="10"/>
              <w:spacing w:line="360" w:lineRule="auto"/>
              <w:rPr>
                <w:rFonts w:ascii="宋体" w:hAnsi="宋体" w:eastAsia="宋体" w:cs="宋体"/>
                <w:sz w:val="24"/>
                <w:szCs w:val="24"/>
              </w:rPr>
            </w:pPr>
            <w:r>
              <w:rPr>
                <w:rFonts w:ascii="宋体" w:hAnsi="宋体" w:eastAsia="宋体" w:cs="宋体"/>
                <w:sz w:val="24"/>
                <w:szCs w:val="24"/>
              </w:rPr>
              <w:t>附属物有尘土或污迹，每次扣 1 分</w:t>
            </w:r>
          </w:p>
        </w:tc>
        <w:tc>
          <w:tcPr>
            <w:tcW w:w="673" w:type="dxa"/>
            <w:tcBorders>
              <w:top w:val="nil"/>
              <w:left w:val="nil"/>
              <w:bottom w:val="single" w:color="000000" w:sz="4" w:space="0"/>
              <w:right w:val="single" w:color="000000" w:sz="4" w:space="0"/>
            </w:tcBorders>
            <w:tcMar>
              <w:top w:w="0" w:type="dxa"/>
              <w:left w:w="0" w:type="dxa"/>
              <w:bottom w:w="0" w:type="dxa"/>
              <w:right w:w="0" w:type="dxa"/>
            </w:tcMar>
          </w:tcPr>
          <w:p w14:paraId="68A2B6D3">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454CBA88">
            <w:pPr>
              <w:spacing w:line="360" w:lineRule="auto"/>
              <w:rPr>
                <w:rFonts w:hint="eastAsia" w:ascii="宋体" w:hAnsi="宋体" w:eastAsia="宋体" w:cs="宋体"/>
                <w:sz w:val="24"/>
              </w:rPr>
            </w:pPr>
          </w:p>
        </w:tc>
      </w:tr>
      <w:tr w14:paraId="7C897E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3A60B137">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2A7B4D98">
            <w:pPr>
              <w:pStyle w:val="10"/>
              <w:spacing w:line="360" w:lineRule="auto"/>
              <w:rPr>
                <w:rFonts w:ascii="宋体" w:hAnsi="宋体" w:eastAsia="宋体" w:cs="宋体"/>
                <w:sz w:val="24"/>
                <w:szCs w:val="24"/>
              </w:rPr>
            </w:pPr>
            <w:r>
              <w:rPr>
                <w:rFonts w:ascii="宋体" w:hAnsi="宋体" w:eastAsia="宋体" w:cs="宋体"/>
                <w:sz w:val="24"/>
                <w:szCs w:val="24"/>
              </w:rPr>
              <w:t>项目内无乱张贴、乱悬挂、乱搭建、乱拉管线等现象并做好监督。</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575C860D">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230" w:type="dxa"/>
            <w:tcBorders>
              <w:top w:val="nil"/>
              <w:left w:val="nil"/>
              <w:bottom w:val="single" w:color="000000" w:sz="4" w:space="0"/>
              <w:right w:val="single" w:color="000000" w:sz="4" w:space="0"/>
            </w:tcBorders>
            <w:tcMar>
              <w:top w:w="0" w:type="dxa"/>
              <w:left w:w="0" w:type="dxa"/>
              <w:bottom w:w="0" w:type="dxa"/>
              <w:right w:w="0" w:type="dxa"/>
            </w:tcMar>
          </w:tcPr>
          <w:p w14:paraId="138F85A7">
            <w:pPr>
              <w:pStyle w:val="10"/>
              <w:spacing w:line="360" w:lineRule="auto"/>
              <w:rPr>
                <w:rFonts w:ascii="宋体" w:hAnsi="宋体" w:eastAsia="宋体" w:cs="宋体"/>
                <w:sz w:val="24"/>
                <w:szCs w:val="24"/>
              </w:rPr>
            </w:pPr>
            <w:r>
              <w:rPr>
                <w:rFonts w:ascii="宋体" w:hAnsi="宋体" w:eastAsia="宋体" w:cs="宋体"/>
                <w:sz w:val="24"/>
                <w:szCs w:val="24"/>
              </w:rPr>
              <w:t>每发现一次“四乱” 现象扣1分。</w:t>
            </w:r>
          </w:p>
        </w:tc>
        <w:tc>
          <w:tcPr>
            <w:tcW w:w="673" w:type="dxa"/>
            <w:tcBorders>
              <w:top w:val="nil"/>
              <w:left w:val="nil"/>
              <w:bottom w:val="single" w:color="000000" w:sz="4" w:space="0"/>
              <w:right w:val="single" w:color="000000" w:sz="4" w:space="0"/>
            </w:tcBorders>
            <w:tcMar>
              <w:top w:w="0" w:type="dxa"/>
              <w:left w:w="0" w:type="dxa"/>
              <w:bottom w:w="0" w:type="dxa"/>
              <w:right w:w="0" w:type="dxa"/>
            </w:tcMar>
          </w:tcPr>
          <w:p w14:paraId="040724D9">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211D4FC2">
            <w:pPr>
              <w:spacing w:line="360" w:lineRule="auto"/>
              <w:rPr>
                <w:rFonts w:hint="eastAsia" w:ascii="宋体" w:hAnsi="宋体" w:eastAsia="宋体" w:cs="宋体"/>
                <w:sz w:val="24"/>
              </w:rPr>
            </w:pPr>
          </w:p>
        </w:tc>
      </w:tr>
      <w:tr w14:paraId="3B68F7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41C3D0DF">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1030DA8C">
            <w:pPr>
              <w:pStyle w:val="10"/>
              <w:spacing w:line="360" w:lineRule="auto"/>
              <w:rPr>
                <w:rFonts w:ascii="宋体" w:hAnsi="宋体" w:eastAsia="宋体" w:cs="宋体"/>
                <w:sz w:val="24"/>
                <w:szCs w:val="24"/>
              </w:rPr>
            </w:pPr>
            <w:r>
              <w:rPr>
                <w:rFonts w:ascii="宋体" w:hAnsi="宋体" w:eastAsia="宋体" w:cs="宋体"/>
                <w:sz w:val="24"/>
                <w:szCs w:val="24"/>
              </w:rPr>
              <w:t>如遇重要活动或突击检查时,要积极搞好清洁卫生工作。</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3D3CF70A">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230" w:type="dxa"/>
            <w:tcBorders>
              <w:top w:val="nil"/>
              <w:left w:val="nil"/>
              <w:bottom w:val="single" w:color="000000" w:sz="4" w:space="0"/>
              <w:right w:val="single" w:color="000000" w:sz="4" w:space="0"/>
            </w:tcBorders>
            <w:tcMar>
              <w:top w:w="0" w:type="dxa"/>
              <w:left w:w="0" w:type="dxa"/>
              <w:bottom w:w="0" w:type="dxa"/>
              <w:right w:w="0" w:type="dxa"/>
            </w:tcMar>
          </w:tcPr>
          <w:p w14:paraId="66DE0DBA">
            <w:pPr>
              <w:pStyle w:val="10"/>
              <w:spacing w:line="360" w:lineRule="auto"/>
              <w:rPr>
                <w:rFonts w:ascii="宋体" w:hAnsi="宋体" w:eastAsia="宋体" w:cs="宋体"/>
                <w:sz w:val="24"/>
                <w:szCs w:val="24"/>
              </w:rPr>
            </w:pPr>
            <w:r>
              <w:rPr>
                <w:rFonts w:ascii="宋体" w:hAnsi="宋体" w:eastAsia="宋体" w:cs="宋体"/>
                <w:sz w:val="24"/>
                <w:szCs w:val="24"/>
              </w:rPr>
              <w:t>未积极配合搞好卫生 工作，每次扣5分。</w:t>
            </w:r>
          </w:p>
        </w:tc>
        <w:tc>
          <w:tcPr>
            <w:tcW w:w="673" w:type="dxa"/>
            <w:tcBorders>
              <w:top w:val="nil"/>
              <w:left w:val="nil"/>
              <w:bottom w:val="single" w:color="000000" w:sz="4" w:space="0"/>
              <w:right w:val="single" w:color="000000" w:sz="4" w:space="0"/>
            </w:tcBorders>
            <w:tcMar>
              <w:top w:w="0" w:type="dxa"/>
              <w:left w:w="0" w:type="dxa"/>
              <w:bottom w:w="0" w:type="dxa"/>
              <w:right w:w="0" w:type="dxa"/>
            </w:tcMar>
          </w:tcPr>
          <w:p w14:paraId="6FC18344">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6DD5BAB7">
            <w:pPr>
              <w:spacing w:line="360" w:lineRule="auto"/>
              <w:rPr>
                <w:rFonts w:hint="eastAsia" w:ascii="宋体" w:hAnsi="宋体" w:eastAsia="宋体" w:cs="宋体"/>
                <w:sz w:val="24"/>
              </w:rPr>
            </w:pPr>
          </w:p>
        </w:tc>
      </w:tr>
      <w:tr w14:paraId="277AB0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9" w:type="dxa"/>
            <w:vMerge w:val="continue"/>
            <w:tcBorders>
              <w:top w:val="nil"/>
              <w:left w:val="single" w:color="000000" w:sz="4" w:space="0"/>
              <w:bottom w:val="single" w:color="000000" w:sz="4" w:space="0"/>
              <w:right w:val="single" w:color="000000" w:sz="4" w:space="0"/>
            </w:tcBorders>
          </w:tcPr>
          <w:p w14:paraId="44F6DD38">
            <w:pPr>
              <w:spacing w:line="360" w:lineRule="auto"/>
              <w:rPr>
                <w:rFonts w:hint="eastAsia" w:ascii="宋体" w:hAnsi="宋体" w:eastAsia="宋体" w:cs="宋体"/>
                <w:sz w:val="24"/>
              </w:rPr>
            </w:pPr>
          </w:p>
        </w:tc>
        <w:tc>
          <w:tcPr>
            <w:tcW w:w="3427" w:type="dxa"/>
            <w:tcBorders>
              <w:top w:val="nil"/>
              <w:left w:val="nil"/>
              <w:bottom w:val="single" w:color="000000" w:sz="4" w:space="0"/>
              <w:right w:val="single" w:color="000000" w:sz="4" w:space="0"/>
            </w:tcBorders>
            <w:tcMar>
              <w:top w:w="0" w:type="dxa"/>
              <w:left w:w="0" w:type="dxa"/>
              <w:bottom w:w="0" w:type="dxa"/>
              <w:right w:w="0" w:type="dxa"/>
            </w:tcMar>
          </w:tcPr>
          <w:p w14:paraId="4D918935">
            <w:pPr>
              <w:pStyle w:val="10"/>
              <w:spacing w:line="360" w:lineRule="auto"/>
              <w:rPr>
                <w:rFonts w:ascii="宋体" w:hAnsi="宋体" w:eastAsia="宋体" w:cs="宋体"/>
                <w:sz w:val="24"/>
                <w:szCs w:val="24"/>
              </w:rPr>
            </w:pPr>
            <w:r>
              <w:rPr>
                <w:rFonts w:ascii="宋体" w:hAnsi="宋体" w:eastAsia="宋体" w:cs="宋体"/>
                <w:sz w:val="24"/>
                <w:szCs w:val="24"/>
              </w:rPr>
              <w:t>保洁岗位人员在上班期间不得串岗、脱岗、睡岗、酒后上岗、玩手机、抽烟等。</w:t>
            </w:r>
          </w:p>
          <w:p w14:paraId="63498441">
            <w:pPr>
              <w:pStyle w:val="10"/>
              <w:spacing w:line="360" w:lineRule="auto"/>
              <w:rPr>
                <w:rFonts w:ascii="宋体" w:hAnsi="宋体" w:eastAsia="宋体" w:cs="宋体"/>
                <w:sz w:val="24"/>
                <w:szCs w:val="24"/>
              </w:rPr>
            </w:pP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16638ED4">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230" w:type="dxa"/>
            <w:tcBorders>
              <w:top w:val="nil"/>
              <w:left w:val="nil"/>
              <w:bottom w:val="single" w:color="000000" w:sz="4" w:space="0"/>
              <w:right w:val="single" w:color="000000" w:sz="4" w:space="0"/>
            </w:tcBorders>
            <w:tcMar>
              <w:top w:w="0" w:type="dxa"/>
              <w:left w:w="0" w:type="dxa"/>
              <w:bottom w:w="0" w:type="dxa"/>
              <w:right w:w="0" w:type="dxa"/>
            </w:tcMar>
          </w:tcPr>
          <w:p w14:paraId="046B0CFF">
            <w:pPr>
              <w:pStyle w:val="10"/>
              <w:spacing w:line="360" w:lineRule="auto"/>
              <w:rPr>
                <w:rFonts w:ascii="宋体" w:hAnsi="宋体" w:eastAsia="宋体" w:cs="宋体"/>
                <w:sz w:val="24"/>
                <w:szCs w:val="24"/>
              </w:rPr>
            </w:pPr>
            <w:r>
              <w:rPr>
                <w:rFonts w:ascii="宋体" w:hAnsi="宋体" w:eastAsia="宋体" w:cs="宋体"/>
                <w:sz w:val="24"/>
                <w:szCs w:val="24"/>
              </w:rPr>
              <w:t>值班人员串岗、脱岗、 睡岗、酒后上岗、玩手机、抽烟等情况，每发现 1 次扣1分，发现问题不汇报的扣 5 分</w:t>
            </w:r>
          </w:p>
        </w:tc>
        <w:tc>
          <w:tcPr>
            <w:tcW w:w="673" w:type="dxa"/>
            <w:tcBorders>
              <w:top w:val="nil"/>
              <w:left w:val="nil"/>
              <w:bottom w:val="single" w:color="000000" w:sz="4" w:space="0"/>
              <w:right w:val="single" w:color="000000" w:sz="4" w:space="0"/>
            </w:tcBorders>
            <w:tcMar>
              <w:top w:w="0" w:type="dxa"/>
              <w:left w:w="0" w:type="dxa"/>
              <w:bottom w:w="0" w:type="dxa"/>
              <w:right w:w="0" w:type="dxa"/>
            </w:tcMar>
          </w:tcPr>
          <w:p w14:paraId="19DE4C09">
            <w:pPr>
              <w:pStyle w:val="10"/>
              <w:spacing w:line="360" w:lineRule="auto"/>
              <w:rPr>
                <w:rFonts w:ascii="宋体" w:hAnsi="宋体" w:eastAsia="宋体" w:cs="宋体"/>
                <w:sz w:val="24"/>
                <w:szCs w:val="24"/>
              </w:rPr>
            </w:pPr>
          </w:p>
        </w:tc>
        <w:tc>
          <w:tcPr>
            <w:tcW w:w="763" w:type="dxa"/>
            <w:tcBorders>
              <w:top w:val="nil"/>
              <w:left w:val="nil"/>
              <w:bottom w:val="single" w:color="000000" w:sz="4" w:space="0"/>
              <w:right w:val="single" w:color="000000" w:sz="4" w:space="0"/>
            </w:tcBorders>
            <w:tcMar>
              <w:top w:w="0" w:type="dxa"/>
              <w:left w:w="0" w:type="dxa"/>
              <w:bottom w:w="0" w:type="dxa"/>
              <w:right w:w="0" w:type="dxa"/>
            </w:tcMar>
          </w:tcPr>
          <w:p w14:paraId="0017ADFF">
            <w:pPr>
              <w:spacing w:line="360" w:lineRule="auto"/>
              <w:rPr>
                <w:rFonts w:hint="eastAsia" w:ascii="宋体" w:hAnsi="宋体" w:eastAsia="宋体" w:cs="宋体"/>
                <w:sz w:val="24"/>
              </w:rPr>
            </w:pPr>
          </w:p>
        </w:tc>
      </w:tr>
      <w:tr w14:paraId="466642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26" w:type="dxa"/>
            <w:gridSpan w:val="2"/>
            <w:tcBorders>
              <w:top w:val="nil"/>
              <w:left w:val="single" w:color="000000" w:sz="4" w:space="0"/>
              <w:bottom w:val="single" w:color="000000" w:sz="4" w:space="0"/>
              <w:right w:val="single" w:color="000000" w:sz="4" w:space="0"/>
            </w:tcBorders>
            <w:tcMar>
              <w:top w:w="0" w:type="dxa"/>
              <w:left w:w="0" w:type="dxa"/>
              <w:bottom w:w="0" w:type="dxa"/>
              <w:right w:w="0" w:type="dxa"/>
            </w:tcMar>
          </w:tcPr>
          <w:p w14:paraId="28BF0230">
            <w:pPr>
              <w:pStyle w:val="10"/>
              <w:spacing w:line="360" w:lineRule="auto"/>
              <w:rPr>
                <w:rFonts w:ascii="宋体" w:hAnsi="宋体" w:eastAsia="宋体" w:cs="宋体"/>
                <w:sz w:val="24"/>
                <w:szCs w:val="24"/>
              </w:rPr>
            </w:pPr>
            <w:r>
              <w:rPr>
                <w:rFonts w:ascii="宋体" w:hAnsi="宋体" w:eastAsia="宋体" w:cs="宋体"/>
                <w:sz w:val="24"/>
                <w:szCs w:val="24"/>
              </w:rPr>
              <w:t>合计总分值：</w:t>
            </w:r>
          </w:p>
        </w:tc>
        <w:tc>
          <w:tcPr>
            <w:tcW w:w="614" w:type="dxa"/>
            <w:tcBorders>
              <w:top w:val="nil"/>
              <w:left w:val="nil"/>
              <w:bottom w:val="single" w:color="000000" w:sz="4" w:space="0"/>
              <w:right w:val="single" w:color="000000" w:sz="4" w:space="0"/>
            </w:tcBorders>
            <w:tcMar>
              <w:top w:w="0" w:type="dxa"/>
              <w:left w:w="0" w:type="dxa"/>
              <w:bottom w:w="0" w:type="dxa"/>
              <w:right w:w="0" w:type="dxa"/>
            </w:tcMar>
          </w:tcPr>
          <w:p w14:paraId="42C3BB29">
            <w:pPr>
              <w:pStyle w:val="10"/>
              <w:spacing w:line="360" w:lineRule="auto"/>
              <w:rPr>
                <w:rFonts w:ascii="宋体" w:hAnsi="宋体" w:eastAsia="宋体" w:cs="宋体"/>
                <w:sz w:val="24"/>
                <w:szCs w:val="24"/>
              </w:rPr>
            </w:pPr>
            <w:r>
              <w:rPr>
                <w:rFonts w:ascii="宋体" w:hAnsi="宋体" w:eastAsia="宋体" w:cs="宋体"/>
                <w:sz w:val="24"/>
                <w:szCs w:val="24"/>
              </w:rPr>
              <w:t>100</w:t>
            </w:r>
          </w:p>
        </w:tc>
        <w:tc>
          <w:tcPr>
            <w:tcW w:w="2230" w:type="dxa"/>
            <w:tcBorders>
              <w:top w:val="nil"/>
              <w:left w:val="nil"/>
              <w:bottom w:val="single" w:color="000000" w:sz="4" w:space="0"/>
              <w:right w:val="single" w:color="000000" w:sz="4" w:space="0"/>
            </w:tcBorders>
            <w:tcMar>
              <w:top w:w="0" w:type="dxa"/>
              <w:left w:w="0" w:type="dxa"/>
              <w:bottom w:w="0" w:type="dxa"/>
              <w:right w:w="0" w:type="dxa"/>
            </w:tcMar>
          </w:tcPr>
          <w:p w14:paraId="69EFF7EC">
            <w:pPr>
              <w:pStyle w:val="10"/>
              <w:spacing w:line="360" w:lineRule="auto"/>
              <w:rPr>
                <w:rFonts w:ascii="宋体" w:hAnsi="宋体" w:eastAsia="宋体" w:cs="宋体"/>
                <w:sz w:val="24"/>
                <w:szCs w:val="24"/>
              </w:rPr>
            </w:pPr>
            <w:r>
              <w:rPr>
                <w:rFonts w:ascii="宋体" w:hAnsi="宋体" w:eastAsia="宋体" w:cs="宋体"/>
                <w:sz w:val="24"/>
                <w:szCs w:val="24"/>
              </w:rPr>
              <w:t>合计得分：</w:t>
            </w:r>
          </w:p>
        </w:tc>
        <w:tc>
          <w:tcPr>
            <w:tcW w:w="1436" w:type="dxa"/>
            <w:gridSpan w:val="2"/>
            <w:tcBorders>
              <w:top w:val="nil"/>
              <w:left w:val="nil"/>
              <w:bottom w:val="single" w:color="000000" w:sz="4" w:space="0"/>
              <w:right w:val="single" w:color="000000" w:sz="4" w:space="0"/>
            </w:tcBorders>
            <w:tcMar>
              <w:top w:w="0" w:type="dxa"/>
              <w:left w:w="0" w:type="dxa"/>
              <w:bottom w:w="0" w:type="dxa"/>
              <w:right w:w="0" w:type="dxa"/>
            </w:tcMar>
          </w:tcPr>
          <w:p w14:paraId="36070562">
            <w:pPr>
              <w:pStyle w:val="10"/>
              <w:spacing w:line="360" w:lineRule="auto"/>
              <w:rPr>
                <w:rFonts w:ascii="宋体" w:hAnsi="宋体" w:eastAsia="宋体" w:cs="宋体"/>
                <w:sz w:val="24"/>
                <w:szCs w:val="24"/>
              </w:rPr>
            </w:pPr>
          </w:p>
        </w:tc>
      </w:tr>
      <w:tr w14:paraId="60CE73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6" w:type="dxa"/>
            <w:gridSpan w:val="6"/>
            <w:tcBorders>
              <w:top w:val="nil"/>
              <w:left w:val="single" w:color="000000" w:sz="4" w:space="0"/>
              <w:bottom w:val="single" w:color="000000" w:sz="4" w:space="0"/>
              <w:right w:val="single" w:color="000000" w:sz="4" w:space="0"/>
            </w:tcBorders>
            <w:tcMar>
              <w:top w:w="0" w:type="dxa"/>
              <w:left w:w="0" w:type="dxa"/>
              <w:bottom w:w="0" w:type="dxa"/>
              <w:right w:w="0" w:type="dxa"/>
            </w:tcMar>
          </w:tcPr>
          <w:p w14:paraId="5C165BD9">
            <w:pPr>
              <w:pStyle w:val="10"/>
              <w:spacing w:line="360" w:lineRule="auto"/>
              <w:rPr>
                <w:rFonts w:ascii="宋体" w:hAnsi="宋体" w:eastAsia="宋体" w:cs="宋体"/>
                <w:sz w:val="24"/>
                <w:szCs w:val="24"/>
              </w:rPr>
            </w:pPr>
            <w:r>
              <w:rPr>
                <w:rFonts w:ascii="宋体" w:hAnsi="宋体" w:eastAsia="宋体" w:cs="宋体"/>
                <w:sz w:val="24"/>
                <w:szCs w:val="24"/>
              </w:rPr>
              <w:t>考评部门：            考评人：            物业服务方确认人：</w:t>
            </w:r>
          </w:p>
        </w:tc>
      </w:tr>
    </w:tbl>
    <w:p w14:paraId="6B2CA753">
      <w:pPr>
        <w:pStyle w:val="10"/>
        <w:spacing w:line="360" w:lineRule="auto"/>
        <w:outlineLvl w:val="1"/>
        <w:rPr>
          <w:rFonts w:ascii="宋体" w:hAnsi="宋体" w:eastAsia="宋体" w:cs="宋体"/>
          <w:sz w:val="24"/>
          <w:szCs w:val="24"/>
        </w:rPr>
      </w:pPr>
      <w:r>
        <w:rPr>
          <w:rFonts w:ascii="宋体" w:hAnsi="宋体" w:eastAsia="宋体" w:cs="宋体"/>
          <w:sz w:val="24"/>
          <w:szCs w:val="24"/>
        </w:rPr>
        <w:t>4.服务质量考核评分表（设备设施管理）</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98"/>
        <w:gridCol w:w="3421"/>
        <w:gridCol w:w="612"/>
        <w:gridCol w:w="2196"/>
        <w:gridCol w:w="612"/>
        <w:gridCol w:w="866"/>
      </w:tblGrid>
      <w:tr w14:paraId="6F4F8F7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5" w:type="dxa"/>
            <w:gridSpan w:val="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B1C149D">
            <w:pPr>
              <w:pStyle w:val="10"/>
              <w:spacing w:line="360" w:lineRule="auto"/>
              <w:rPr>
                <w:rFonts w:ascii="宋体" w:hAnsi="宋体" w:eastAsia="宋体" w:cs="宋体"/>
                <w:sz w:val="24"/>
                <w:szCs w:val="24"/>
              </w:rPr>
            </w:pPr>
            <w:r>
              <w:rPr>
                <w:rFonts w:ascii="宋体" w:hAnsi="宋体" w:eastAsia="宋体" w:cs="宋体"/>
                <w:sz w:val="24"/>
                <w:szCs w:val="24"/>
              </w:rPr>
              <w:t>______年____月____日至________年____月____日</w:t>
            </w:r>
          </w:p>
        </w:tc>
      </w:tr>
      <w:tr w14:paraId="721D0D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tcBorders>
              <w:top w:val="nil"/>
              <w:left w:val="single" w:color="000000" w:sz="4" w:space="0"/>
              <w:bottom w:val="single" w:color="000000" w:sz="4" w:space="0"/>
              <w:right w:val="single" w:color="000000" w:sz="4" w:space="0"/>
            </w:tcBorders>
            <w:tcMar>
              <w:top w:w="0" w:type="dxa"/>
              <w:left w:w="0" w:type="dxa"/>
              <w:bottom w:w="0" w:type="dxa"/>
              <w:right w:w="0" w:type="dxa"/>
            </w:tcMar>
          </w:tcPr>
          <w:p w14:paraId="5A3EDC08">
            <w:pPr>
              <w:pStyle w:val="10"/>
              <w:spacing w:line="360" w:lineRule="auto"/>
              <w:rPr>
                <w:rFonts w:ascii="宋体" w:hAnsi="宋体" w:eastAsia="宋体" w:cs="宋体"/>
                <w:sz w:val="24"/>
                <w:szCs w:val="24"/>
              </w:rPr>
            </w:pPr>
            <w:r>
              <w:rPr>
                <w:rFonts w:ascii="宋体" w:hAnsi="宋体" w:eastAsia="宋体" w:cs="宋体"/>
                <w:b/>
                <w:sz w:val="24"/>
                <w:szCs w:val="24"/>
              </w:rPr>
              <w:t>类别</w:t>
            </w: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388C1405">
            <w:pPr>
              <w:pStyle w:val="10"/>
              <w:spacing w:line="360" w:lineRule="auto"/>
              <w:rPr>
                <w:rFonts w:ascii="宋体" w:hAnsi="宋体" w:eastAsia="宋体" w:cs="宋体"/>
                <w:sz w:val="24"/>
                <w:szCs w:val="24"/>
              </w:rPr>
            </w:pPr>
            <w:r>
              <w:rPr>
                <w:rFonts w:ascii="宋体" w:hAnsi="宋体" w:eastAsia="宋体" w:cs="宋体"/>
                <w:b/>
                <w:sz w:val="24"/>
                <w:szCs w:val="24"/>
              </w:rPr>
              <w:t>标准内容</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70E8D9FB">
            <w:pPr>
              <w:pStyle w:val="10"/>
              <w:spacing w:line="360" w:lineRule="auto"/>
              <w:rPr>
                <w:rFonts w:ascii="宋体" w:hAnsi="宋体" w:eastAsia="宋体" w:cs="宋体"/>
                <w:sz w:val="24"/>
                <w:szCs w:val="24"/>
              </w:rPr>
            </w:pPr>
            <w:r>
              <w:rPr>
                <w:rFonts w:ascii="宋体" w:hAnsi="宋体" w:eastAsia="宋体" w:cs="宋体"/>
                <w:b/>
                <w:sz w:val="24"/>
                <w:szCs w:val="24"/>
              </w:rPr>
              <w:t>标准分值</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2FFF6E0B">
            <w:pPr>
              <w:pStyle w:val="10"/>
              <w:spacing w:line="360" w:lineRule="auto"/>
              <w:rPr>
                <w:rFonts w:ascii="宋体" w:hAnsi="宋体" w:eastAsia="宋体" w:cs="宋体"/>
                <w:sz w:val="24"/>
                <w:szCs w:val="24"/>
              </w:rPr>
            </w:pPr>
            <w:r>
              <w:rPr>
                <w:rFonts w:ascii="宋体" w:hAnsi="宋体" w:eastAsia="宋体" w:cs="宋体"/>
                <w:b/>
                <w:sz w:val="24"/>
                <w:szCs w:val="24"/>
              </w:rPr>
              <w:t>评分细则</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752D5936">
            <w:pPr>
              <w:pStyle w:val="10"/>
              <w:spacing w:line="360" w:lineRule="auto"/>
              <w:rPr>
                <w:rFonts w:ascii="宋体" w:hAnsi="宋体" w:eastAsia="宋体" w:cs="宋体"/>
                <w:sz w:val="24"/>
                <w:szCs w:val="24"/>
              </w:rPr>
            </w:pPr>
            <w:r>
              <w:rPr>
                <w:rFonts w:ascii="宋体" w:hAnsi="宋体" w:eastAsia="宋体" w:cs="宋体"/>
                <w:b/>
                <w:sz w:val="24"/>
                <w:szCs w:val="24"/>
              </w:rPr>
              <w:t>评估得分</w:t>
            </w: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67C455D0">
            <w:pPr>
              <w:pStyle w:val="10"/>
              <w:spacing w:line="360" w:lineRule="auto"/>
              <w:rPr>
                <w:rFonts w:ascii="宋体" w:hAnsi="宋体" w:eastAsia="宋体" w:cs="宋体"/>
                <w:sz w:val="24"/>
                <w:szCs w:val="24"/>
              </w:rPr>
            </w:pPr>
            <w:r>
              <w:rPr>
                <w:rFonts w:ascii="宋体" w:hAnsi="宋体" w:eastAsia="宋体" w:cs="宋体"/>
                <w:b/>
                <w:sz w:val="24"/>
                <w:szCs w:val="24"/>
              </w:rPr>
              <w:t>备注</w:t>
            </w:r>
          </w:p>
        </w:tc>
      </w:tr>
      <w:tr w14:paraId="3492CF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restart"/>
            <w:tcBorders>
              <w:top w:val="nil"/>
              <w:left w:val="single" w:color="000000" w:sz="4" w:space="0"/>
              <w:bottom w:val="single" w:color="000000" w:sz="4" w:space="0"/>
              <w:right w:val="single" w:color="000000" w:sz="4" w:space="0"/>
            </w:tcBorders>
            <w:tcMar>
              <w:top w:w="0" w:type="dxa"/>
              <w:left w:w="0" w:type="dxa"/>
              <w:bottom w:w="0" w:type="dxa"/>
              <w:right w:w="0" w:type="dxa"/>
            </w:tcMar>
          </w:tcPr>
          <w:p w14:paraId="5FA20B52">
            <w:pPr>
              <w:pStyle w:val="10"/>
              <w:spacing w:line="360" w:lineRule="auto"/>
              <w:rPr>
                <w:rFonts w:ascii="宋体" w:hAnsi="宋体" w:eastAsia="宋体" w:cs="宋体"/>
                <w:sz w:val="24"/>
                <w:szCs w:val="24"/>
              </w:rPr>
            </w:pPr>
            <w:r>
              <w:rPr>
                <w:rFonts w:ascii="宋体" w:hAnsi="宋体" w:eastAsia="宋体" w:cs="宋体"/>
                <w:sz w:val="24"/>
                <w:szCs w:val="24"/>
              </w:rPr>
              <w:t>设</w:t>
            </w:r>
          </w:p>
          <w:p w14:paraId="66993D9A">
            <w:pPr>
              <w:pStyle w:val="10"/>
              <w:spacing w:line="360" w:lineRule="auto"/>
              <w:rPr>
                <w:rFonts w:ascii="宋体" w:hAnsi="宋体" w:eastAsia="宋体" w:cs="宋体"/>
                <w:sz w:val="24"/>
                <w:szCs w:val="24"/>
              </w:rPr>
            </w:pPr>
            <w:r>
              <w:rPr>
                <w:rFonts w:ascii="宋体" w:hAnsi="宋体" w:eastAsia="宋体" w:cs="宋体"/>
                <w:sz w:val="24"/>
                <w:szCs w:val="24"/>
              </w:rPr>
              <w:t>备</w:t>
            </w:r>
          </w:p>
          <w:p w14:paraId="1FDD1D9B">
            <w:pPr>
              <w:pStyle w:val="10"/>
              <w:spacing w:line="360" w:lineRule="auto"/>
              <w:rPr>
                <w:rFonts w:ascii="宋体" w:hAnsi="宋体" w:eastAsia="宋体" w:cs="宋体"/>
                <w:sz w:val="24"/>
                <w:szCs w:val="24"/>
              </w:rPr>
            </w:pPr>
            <w:r>
              <w:rPr>
                <w:rFonts w:ascii="宋体" w:hAnsi="宋体" w:eastAsia="宋体" w:cs="宋体"/>
                <w:sz w:val="24"/>
                <w:szCs w:val="24"/>
              </w:rPr>
              <w:t>设</w:t>
            </w:r>
          </w:p>
          <w:p w14:paraId="00C582ED">
            <w:pPr>
              <w:pStyle w:val="10"/>
              <w:spacing w:line="360" w:lineRule="auto"/>
              <w:rPr>
                <w:rFonts w:ascii="宋体" w:hAnsi="宋体" w:eastAsia="宋体" w:cs="宋体"/>
                <w:sz w:val="24"/>
                <w:szCs w:val="24"/>
              </w:rPr>
            </w:pPr>
            <w:r>
              <w:rPr>
                <w:rFonts w:ascii="宋体" w:hAnsi="宋体" w:eastAsia="宋体" w:cs="宋体"/>
                <w:sz w:val="24"/>
                <w:szCs w:val="24"/>
              </w:rPr>
              <w:t>施</w:t>
            </w:r>
          </w:p>
          <w:p w14:paraId="343C79BE">
            <w:pPr>
              <w:pStyle w:val="10"/>
              <w:spacing w:line="360" w:lineRule="auto"/>
              <w:rPr>
                <w:rFonts w:ascii="宋体" w:hAnsi="宋体" w:eastAsia="宋体" w:cs="宋体"/>
                <w:sz w:val="24"/>
                <w:szCs w:val="24"/>
              </w:rPr>
            </w:pPr>
            <w:r>
              <w:rPr>
                <w:rFonts w:ascii="宋体" w:hAnsi="宋体" w:eastAsia="宋体" w:cs="宋体"/>
                <w:sz w:val="24"/>
                <w:szCs w:val="24"/>
              </w:rPr>
              <w:t>管</w:t>
            </w:r>
          </w:p>
          <w:p w14:paraId="0F1737FB">
            <w:pPr>
              <w:pStyle w:val="10"/>
              <w:spacing w:line="360" w:lineRule="auto"/>
              <w:rPr>
                <w:rFonts w:ascii="宋体" w:hAnsi="宋体" w:eastAsia="宋体" w:cs="宋体"/>
                <w:sz w:val="24"/>
                <w:szCs w:val="24"/>
              </w:rPr>
            </w:pPr>
            <w:r>
              <w:rPr>
                <w:rFonts w:ascii="宋体" w:hAnsi="宋体" w:eastAsia="宋体" w:cs="宋体"/>
                <w:sz w:val="24"/>
                <w:szCs w:val="24"/>
              </w:rPr>
              <w:t>理</w:t>
            </w: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08CB61E1">
            <w:pPr>
              <w:pStyle w:val="10"/>
              <w:spacing w:line="360" w:lineRule="auto"/>
              <w:rPr>
                <w:rFonts w:ascii="宋体" w:hAnsi="宋体" w:eastAsia="宋体" w:cs="宋体"/>
                <w:sz w:val="24"/>
                <w:szCs w:val="24"/>
              </w:rPr>
            </w:pPr>
            <w:r>
              <w:rPr>
                <w:rFonts w:ascii="宋体" w:hAnsi="宋体" w:eastAsia="宋体" w:cs="宋体"/>
                <w:sz w:val="24"/>
                <w:szCs w:val="24"/>
              </w:rPr>
              <w:t>对各项设施设备有管理制度、操作 规程、保养制度、突发事故应急预 案、维护计划。</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7D76ADB8">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4CF35E25">
            <w:pPr>
              <w:pStyle w:val="10"/>
              <w:spacing w:line="360" w:lineRule="auto"/>
              <w:rPr>
                <w:rFonts w:ascii="宋体" w:hAnsi="宋体" w:eastAsia="宋体" w:cs="宋体"/>
                <w:sz w:val="24"/>
                <w:szCs w:val="24"/>
              </w:rPr>
            </w:pPr>
            <w:r>
              <w:rPr>
                <w:rFonts w:ascii="宋体" w:hAnsi="宋体" w:eastAsia="宋体" w:cs="宋体"/>
                <w:sz w:val="24"/>
                <w:szCs w:val="24"/>
              </w:rPr>
              <w:t>未达标最高可扣10分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2F6FA20F">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68A8F383">
            <w:pPr>
              <w:spacing w:line="360" w:lineRule="auto"/>
              <w:rPr>
                <w:rFonts w:hint="eastAsia" w:ascii="宋体" w:hAnsi="宋体" w:eastAsia="宋体" w:cs="宋体"/>
                <w:sz w:val="24"/>
              </w:rPr>
            </w:pPr>
          </w:p>
        </w:tc>
      </w:tr>
      <w:tr w14:paraId="2803BE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7F2271A5">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676EBCA7">
            <w:pPr>
              <w:pStyle w:val="10"/>
              <w:spacing w:line="360" w:lineRule="auto"/>
              <w:rPr>
                <w:rFonts w:ascii="宋体" w:hAnsi="宋体" w:eastAsia="宋体" w:cs="宋体"/>
                <w:sz w:val="24"/>
                <w:szCs w:val="24"/>
              </w:rPr>
            </w:pPr>
            <w:r>
              <w:rPr>
                <w:rFonts w:ascii="宋体" w:hAnsi="宋体" w:eastAsia="宋体" w:cs="宋体"/>
                <w:sz w:val="24"/>
                <w:szCs w:val="24"/>
              </w:rPr>
              <w:t>各项设施设备警示标识齐备。</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1E483A4C">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53F1311A">
            <w:pPr>
              <w:pStyle w:val="10"/>
              <w:spacing w:line="360" w:lineRule="auto"/>
              <w:rPr>
                <w:rFonts w:ascii="宋体" w:hAnsi="宋体" w:eastAsia="宋体" w:cs="宋体"/>
                <w:sz w:val="24"/>
                <w:szCs w:val="24"/>
              </w:rPr>
            </w:pPr>
            <w:r>
              <w:rPr>
                <w:rFonts w:ascii="宋体" w:hAnsi="宋体" w:eastAsia="宋体" w:cs="宋体"/>
                <w:sz w:val="24"/>
                <w:szCs w:val="24"/>
              </w:rPr>
              <w:t>每缺一样扣 1 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66F594D3">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765B4F72">
            <w:pPr>
              <w:spacing w:line="360" w:lineRule="auto"/>
              <w:rPr>
                <w:rFonts w:hint="eastAsia" w:ascii="宋体" w:hAnsi="宋体" w:eastAsia="宋体" w:cs="宋体"/>
                <w:sz w:val="24"/>
              </w:rPr>
            </w:pPr>
          </w:p>
        </w:tc>
      </w:tr>
      <w:tr w14:paraId="34744A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32B8B838">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737FFD3B">
            <w:pPr>
              <w:pStyle w:val="10"/>
              <w:spacing w:line="360" w:lineRule="auto"/>
              <w:rPr>
                <w:rFonts w:ascii="宋体" w:hAnsi="宋体" w:eastAsia="宋体" w:cs="宋体"/>
                <w:sz w:val="24"/>
                <w:szCs w:val="24"/>
              </w:rPr>
            </w:pPr>
            <w:r>
              <w:rPr>
                <w:rFonts w:ascii="宋体" w:hAnsi="宋体" w:eastAsia="宋体" w:cs="宋体"/>
                <w:sz w:val="24"/>
                <w:szCs w:val="24"/>
              </w:rPr>
              <w:t>各项设施设备运行良好，正常供水、电等服务。</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1022A5D1">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1C3FED43">
            <w:pPr>
              <w:pStyle w:val="10"/>
              <w:spacing w:line="360" w:lineRule="auto"/>
              <w:rPr>
                <w:rFonts w:ascii="宋体" w:hAnsi="宋体" w:eastAsia="宋体" w:cs="宋体"/>
                <w:sz w:val="24"/>
                <w:szCs w:val="24"/>
              </w:rPr>
            </w:pPr>
            <w:r>
              <w:rPr>
                <w:rFonts w:ascii="宋体" w:hAnsi="宋体" w:eastAsia="宋体" w:cs="宋体"/>
                <w:sz w:val="24"/>
                <w:szCs w:val="24"/>
              </w:rPr>
              <w:t>因乙方的原因导致设 施故障造成停水、电、 器等每次扣2分，如影响业主方工作运作每次扣5分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5B7DEEDE">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09419816">
            <w:pPr>
              <w:spacing w:line="360" w:lineRule="auto"/>
              <w:rPr>
                <w:rFonts w:hint="eastAsia" w:ascii="宋体" w:hAnsi="宋体" w:eastAsia="宋体" w:cs="宋体"/>
                <w:sz w:val="24"/>
              </w:rPr>
            </w:pPr>
          </w:p>
        </w:tc>
      </w:tr>
      <w:tr w14:paraId="6972B5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6C6946C5">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1DCCD3C7">
            <w:pPr>
              <w:pStyle w:val="10"/>
              <w:spacing w:line="360" w:lineRule="auto"/>
              <w:rPr>
                <w:rFonts w:ascii="宋体" w:hAnsi="宋体" w:eastAsia="宋体" w:cs="宋体"/>
                <w:sz w:val="24"/>
                <w:szCs w:val="24"/>
              </w:rPr>
            </w:pPr>
            <w:r>
              <w:rPr>
                <w:rFonts w:ascii="宋体" w:hAnsi="宋体" w:eastAsia="宋体" w:cs="宋体"/>
                <w:sz w:val="24"/>
                <w:szCs w:val="24"/>
              </w:rPr>
              <w:t>设施设备若有故障1小时内处理， 无重大管理责任事故发生 。</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55E53576">
            <w:pPr>
              <w:pStyle w:val="10"/>
              <w:spacing w:line="360" w:lineRule="auto"/>
              <w:rPr>
                <w:rFonts w:ascii="宋体" w:hAnsi="宋体" w:eastAsia="宋体" w:cs="宋体"/>
                <w:sz w:val="24"/>
                <w:szCs w:val="24"/>
              </w:rPr>
            </w:pPr>
            <w:r>
              <w:rPr>
                <w:rFonts w:ascii="宋体" w:hAnsi="宋体" w:eastAsia="宋体" w:cs="宋体"/>
                <w:sz w:val="24"/>
                <w:szCs w:val="24"/>
              </w:rPr>
              <w:t>8</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5540C43C">
            <w:pPr>
              <w:pStyle w:val="10"/>
              <w:spacing w:line="360" w:lineRule="auto"/>
              <w:rPr>
                <w:rFonts w:ascii="宋体" w:hAnsi="宋体" w:eastAsia="宋体" w:cs="宋体"/>
                <w:sz w:val="24"/>
                <w:szCs w:val="24"/>
              </w:rPr>
            </w:pPr>
            <w:r>
              <w:rPr>
                <w:rFonts w:ascii="宋体" w:hAnsi="宋体" w:eastAsia="宋体" w:cs="宋体"/>
                <w:sz w:val="24"/>
                <w:szCs w:val="24"/>
              </w:rPr>
              <w:t>处理不及时扣4分； 如发生重大责任事故 扣8分。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30B51FDE">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2F945AF8">
            <w:pPr>
              <w:spacing w:line="360" w:lineRule="auto"/>
              <w:rPr>
                <w:rFonts w:hint="eastAsia" w:ascii="宋体" w:hAnsi="宋体" w:eastAsia="宋体" w:cs="宋体"/>
                <w:sz w:val="24"/>
              </w:rPr>
            </w:pPr>
          </w:p>
        </w:tc>
      </w:tr>
      <w:tr w14:paraId="53214A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70A36487">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47548967">
            <w:pPr>
              <w:pStyle w:val="10"/>
              <w:spacing w:line="360" w:lineRule="auto"/>
              <w:rPr>
                <w:rFonts w:ascii="宋体" w:hAnsi="宋体" w:eastAsia="宋体" w:cs="宋体"/>
                <w:sz w:val="24"/>
                <w:szCs w:val="24"/>
              </w:rPr>
            </w:pPr>
            <w:r>
              <w:rPr>
                <w:rFonts w:ascii="宋体" w:hAnsi="宋体" w:eastAsia="宋体" w:cs="宋体"/>
                <w:sz w:val="24"/>
                <w:szCs w:val="24"/>
              </w:rPr>
              <w:t>有年度设施设备巡查、协调跟进各 项维修、保养（如对空调、水、电 梯、安防等公司的及时联络等）并 落实。</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1127FFB9">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468A24BD">
            <w:pPr>
              <w:pStyle w:val="10"/>
              <w:spacing w:line="360" w:lineRule="auto"/>
              <w:rPr>
                <w:rFonts w:ascii="宋体" w:hAnsi="宋体" w:eastAsia="宋体" w:cs="宋体"/>
                <w:sz w:val="24"/>
                <w:szCs w:val="24"/>
              </w:rPr>
            </w:pPr>
            <w:r>
              <w:rPr>
                <w:rFonts w:ascii="宋体" w:hAnsi="宋体" w:eastAsia="宋体" w:cs="宋体"/>
                <w:sz w:val="24"/>
                <w:szCs w:val="24"/>
              </w:rPr>
              <w:t>无计划扣2分，未及 时跟时、联络安排维修保养单位进行维修的扣2分，影响项目作运作扣5分。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3CB039E8">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4FAA4B8D">
            <w:pPr>
              <w:spacing w:line="360" w:lineRule="auto"/>
              <w:rPr>
                <w:rFonts w:hint="eastAsia" w:ascii="宋体" w:hAnsi="宋体" w:eastAsia="宋体" w:cs="宋体"/>
                <w:sz w:val="24"/>
              </w:rPr>
            </w:pPr>
          </w:p>
        </w:tc>
      </w:tr>
      <w:tr w14:paraId="36B1FEB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3F46EC42">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1EE26EBB">
            <w:pPr>
              <w:pStyle w:val="10"/>
              <w:spacing w:line="360" w:lineRule="auto"/>
              <w:rPr>
                <w:rFonts w:ascii="宋体" w:hAnsi="宋体" w:eastAsia="宋体" w:cs="宋体"/>
                <w:sz w:val="24"/>
                <w:szCs w:val="24"/>
              </w:rPr>
            </w:pPr>
            <w:r>
              <w:rPr>
                <w:rFonts w:ascii="宋体" w:hAnsi="宋体" w:eastAsia="宋体" w:cs="宋体"/>
                <w:sz w:val="24"/>
                <w:szCs w:val="24"/>
              </w:rPr>
              <w:t>经常巡查公共区域设施设备，发现重大问题及时在上报业主方报修。</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6FBEABBC">
            <w:pPr>
              <w:pStyle w:val="10"/>
              <w:spacing w:line="360" w:lineRule="auto"/>
              <w:rPr>
                <w:rFonts w:ascii="宋体" w:hAnsi="宋体" w:eastAsia="宋体" w:cs="宋体"/>
                <w:sz w:val="24"/>
                <w:szCs w:val="24"/>
              </w:rPr>
            </w:pPr>
            <w:r>
              <w:rPr>
                <w:rFonts w:ascii="宋体" w:hAnsi="宋体" w:eastAsia="宋体" w:cs="宋体"/>
                <w:sz w:val="24"/>
                <w:szCs w:val="24"/>
              </w:rPr>
              <w:t>6</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00CF4728">
            <w:pPr>
              <w:pStyle w:val="10"/>
              <w:spacing w:line="360" w:lineRule="auto"/>
              <w:rPr>
                <w:rFonts w:ascii="宋体" w:hAnsi="宋体" w:eastAsia="宋体" w:cs="宋体"/>
                <w:sz w:val="24"/>
                <w:szCs w:val="24"/>
              </w:rPr>
            </w:pPr>
            <w:r>
              <w:rPr>
                <w:rFonts w:ascii="宋体" w:hAnsi="宋体" w:eastAsia="宋体" w:cs="宋体"/>
                <w:sz w:val="24"/>
                <w:szCs w:val="24"/>
              </w:rPr>
              <w:t>公共区域设施损坏未 报修，每次扣2分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2AE986C0">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5BE33696">
            <w:pPr>
              <w:spacing w:line="360" w:lineRule="auto"/>
              <w:rPr>
                <w:rFonts w:hint="eastAsia" w:ascii="宋体" w:hAnsi="宋体" w:eastAsia="宋体" w:cs="宋体"/>
                <w:sz w:val="24"/>
              </w:rPr>
            </w:pPr>
          </w:p>
        </w:tc>
      </w:tr>
      <w:tr w14:paraId="0BFDF43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6586332F">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68667773">
            <w:pPr>
              <w:pStyle w:val="10"/>
              <w:spacing w:line="360" w:lineRule="auto"/>
              <w:rPr>
                <w:rFonts w:ascii="宋体" w:hAnsi="宋体" w:eastAsia="宋体" w:cs="宋体"/>
                <w:sz w:val="24"/>
                <w:szCs w:val="24"/>
              </w:rPr>
            </w:pPr>
            <w:r>
              <w:rPr>
                <w:rFonts w:ascii="宋体" w:hAnsi="宋体" w:eastAsia="宋体" w:cs="宋体"/>
                <w:sz w:val="24"/>
                <w:szCs w:val="24"/>
              </w:rPr>
              <w:t>每次维修有物业工程人员和业主方申请部门验收并签名确认。</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3E016DC4">
            <w:pPr>
              <w:pStyle w:val="10"/>
              <w:spacing w:line="360" w:lineRule="auto"/>
              <w:rPr>
                <w:rFonts w:ascii="宋体" w:hAnsi="宋体" w:eastAsia="宋体" w:cs="宋体"/>
                <w:sz w:val="24"/>
                <w:szCs w:val="24"/>
              </w:rPr>
            </w:pPr>
            <w:r>
              <w:rPr>
                <w:rFonts w:ascii="宋体" w:hAnsi="宋体" w:eastAsia="宋体" w:cs="宋体"/>
                <w:sz w:val="24"/>
                <w:szCs w:val="24"/>
              </w:rPr>
              <w:t>6</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57DCBCC3">
            <w:pPr>
              <w:pStyle w:val="10"/>
              <w:spacing w:line="360" w:lineRule="auto"/>
              <w:rPr>
                <w:rFonts w:ascii="宋体" w:hAnsi="宋体" w:eastAsia="宋体" w:cs="宋体"/>
                <w:sz w:val="24"/>
                <w:szCs w:val="24"/>
              </w:rPr>
            </w:pPr>
            <w:r>
              <w:rPr>
                <w:rFonts w:ascii="宋体" w:hAnsi="宋体" w:eastAsia="宋体" w:cs="宋体"/>
                <w:sz w:val="24"/>
                <w:szCs w:val="24"/>
              </w:rPr>
              <w:t>无签名确认，每次扣2 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4A426665">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705F1D8F">
            <w:pPr>
              <w:spacing w:line="360" w:lineRule="auto"/>
              <w:rPr>
                <w:rFonts w:hint="eastAsia" w:ascii="宋体" w:hAnsi="宋体" w:eastAsia="宋体" w:cs="宋体"/>
                <w:sz w:val="24"/>
              </w:rPr>
            </w:pPr>
          </w:p>
        </w:tc>
      </w:tr>
      <w:tr w14:paraId="182724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288F49E3">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1C1243C3">
            <w:pPr>
              <w:pStyle w:val="10"/>
              <w:spacing w:line="360" w:lineRule="auto"/>
              <w:rPr>
                <w:rFonts w:ascii="宋体" w:hAnsi="宋体" w:eastAsia="宋体" w:cs="宋体"/>
                <w:sz w:val="24"/>
                <w:szCs w:val="24"/>
              </w:rPr>
            </w:pPr>
            <w:r>
              <w:rPr>
                <w:rFonts w:ascii="宋体" w:hAnsi="宋体" w:eastAsia="宋体" w:cs="宋体"/>
                <w:sz w:val="24"/>
                <w:szCs w:val="24"/>
              </w:rPr>
              <w:t>一般应急问题（如水龙头漏水、门锁开不了、门窗毁坏、厕所堵塞等）10分钟内到现场处理。不能及时解决的要提出合理整改理由。</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03BE4F75">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36FAF726">
            <w:pPr>
              <w:pStyle w:val="10"/>
              <w:spacing w:line="360" w:lineRule="auto"/>
              <w:rPr>
                <w:rFonts w:ascii="宋体" w:hAnsi="宋体" w:eastAsia="宋体" w:cs="宋体"/>
                <w:sz w:val="24"/>
                <w:szCs w:val="24"/>
              </w:rPr>
            </w:pPr>
            <w:r>
              <w:rPr>
                <w:rFonts w:ascii="宋体" w:hAnsi="宋体" w:eastAsia="宋体" w:cs="宋体"/>
                <w:sz w:val="24"/>
                <w:szCs w:val="24"/>
              </w:rPr>
              <w:t>未达到一项每次扣1 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54E836C2">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6B899507">
            <w:pPr>
              <w:spacing w:line="360" w:lineRule="auto"/>
              <w:rPr>
                <w:rFonts w:hint="eastAsia" w:ascii="宋体" w:hAnsi="宋体" w:eastAsia="宋体" w:cs="宋体"/>
                <w:sz w:val="24"/>
              </w:rPr>
            </w:pPr>
          </w:p>
        </w:tc>
      </w:tr>
      <w:tr w14:paraId="74F0EA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30B419EA">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0852E40D">
            <w:pPr>
              <w:pStyle w:val="10"/>
              <w:spacing w:line="360" w:lineRule="auto"/>
              <w:rPr>
                <w:rFonts w:ascii="宋体" w:hAnsi="宋体" w:eastAsia="宋体" w:cs="宋体"/>
                <w:sz w:val="24"/>
                <w:szCs w:val="24"/>
              </w:rPr>
            </w:pPr>
            <w:r>
              <w:rPr>
                <w:rFonts w:ascii="宋体" w:hAnsi="宋体" w:eastAsia="宋体" w:cs="宋体"/>
                <w:sz w:val="24"/>
                <w:szCs w:val="24"/>
              </w:rPr>
              <w:t>其他简易零星维修工作不超过一小时。</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6F03897B">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75BE2DD0">
            <w:pPr>
              <w:pStyle w:val="10"/>
              <w:spacing w:line="360" w:lineRule="auto"/>
              <w:rPr>
                <w:rFonts w:ascii="宋体" w:hAnsi="宋体" w:eastAsia="宋体" w:cs="宋体"/>
                <w:sz w:val="24"/>
                <w:szCs w:val="24"/>
              </w:rPr>
            </w:pPr>
            <w:r>
              <w:rPr>
                <w:rFonts w:ascii="宋体" w:hAnsi="宋体" w:eastAsia="宋体" w:cs="宋体"/>
                <w:sz w:val="24"/>
                <w:szCs w:val="24"/>
              </w:rPr>
              <w:t>每超时1次扣1分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1BF087C4">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75951FC6">
            <w:pPr>
              <w:spacing w:line="360" w:lineRule="auto"/>
              <w:rPr>
                <w:rFonts w:hint="eastAsia" w:ascii="宋体" w:hAnsi="宋体" w:eastAsia="宋体" w:cs="宋体"/>
                <w:sz w:val="24"/>
              </w:rPr>
            </w:pPr>
          </w:p>
        </w:tc>
      </w:tr>
      <w:tr w14:paraId="7E1424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5957E594">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1C0F457F">
            <w:pPr>
              <w:pStyle w:val="10"/>
              <w:spacing w:line="360" w:lineRule="auto"/>
              <w:rPr>
                <w:rFonts w:ascii="宋体" w:hAnsi="宋体" w:eastAsia="宋体" w:cs="宋体"/>
                <w:sz w:val="24"/>
                <w:szCs w:val="24"/>
              </w:rPr>
            </w:pPr>
            <w:r>
              <w:rPr>
                <w:rFonts w:ascii="宋体" w:hAnsi="宋体" w:eastAsia="宋体" w:cs="宋体"/>
                <w:sz w:val="24"/>
                <w:szCs w:val="24"/>
              </w:rPr>
              <w:t>遇紧急问题（如电路故障没电，水 管爆裂、供水、供电部门临时停水、电等）应立即赶赴现场解决和有效 应对。</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10E9CDBD">
            <w:pPr>
              <w:pStyle w:val="10"/>
              <w:spacing w:line="360" w:lineRule="auto"/>
              <w:rPr>
                <w:rFonts w:ascii="宋体" w:hAnsi="宋体" w:eastAsia="宋体" w:cs="宋体"/>
                <w:sz w:val="24"/>
                <w:szCs w:val="24"/>
              </w:rPr>
            </w:pPr>
            <w:r>
              <w:rPr>
                <w:rFonts w:ascii="宋体" w:hAnsi="宋体" w:eastAsia="宋体" w:cs="宋体"/>
                <w:sz w:val="24"/>
                <w:szCs w:val="24"/>
              </w:rPr>
              <w:t>10</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748692C4">
            <w:pPr>
              <w:pStyle w:val="10"/>
              <w:spacing w:line="360" w:lineRule="auto"/>
              <w:rPr>
                <w:rFonts w:ascii="宋体" w:hAnsi="宋体" w:eastAsia="宋体" w:cs="宋体"/>
                <w:sz w:val="24"/>
                <w:szCs w:val="24"/>
              </w:rPr>
            </w:pPr>
            <w:r>
              <w:rPr>
                <w:rFonts w:ascii="宋体" w:hAnsi="宋体" w:eastAsia="宋体" w:cs="宋体"/>
                <w:sz w:val="24"/>
                <w:szCs w:val="24"/>
              </w:rPr>
              <w:t>未能有效应对，影响项目工作运作，每次扣5 分。未及时到场解决每次扣2分。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69B95180">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057895B6">
            <w:pPr>
              <w:spacing w:line="360" w:lineRule="auto"/>
              <w:rPr>
                <w:rFonts w:hint="eastAsia" w:ascii="宋体" w:hAnsi="宋体" w:eastAsia="宋体" w:cs="宋体"/>
                <w:sz w:val="24"/>
              </w:rPr>
            </w:pPr>
          </w:p>
        </w:tc>
      </w:tr>
      <w:tr w14:paraId="3B3703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65C599F2">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68AFD5F8">
            <w:pPr>
              <w:pStyle w:val="10"/>
              <w:spacing w:line="360" w:lineRule="auto"/>
              <w:rPr>
                <w:rFonts w:ascii="宋体" w:hAnsi="宋体" w:eastAsia="宋体" w:cs="宋体"/>
                <w:sz w:val="24"/>
                <w:szCs w:val="24"/>
              </w:rPr>
            </w:pPr>
            <w:r>
              <w:rPr>
                <w:rFonts w:ascii="宋体" w:hAnsi="宋体" w:eastAsia="宋体" w:cs="宋体"/>
                <w:sz w:val="24"/>
                <w:szCs w:val="24"/>
              </w:rPr>
              <w:t>夜间突发性应急维修项目，值守维修工10内分钟到场处理。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3CB06B01">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5705CC05">
            <w:pPr>
              <w:pStyle w:val="10"/>
              <w:spacing w:line="360" w:lineRule="auto"/>
              <w:rPr>
                <w:rFonts w:ascii="宋体" w:hAnsi="宋体" w:eastAsia="宋体" w:cs="宋体"/>
                <w:sz w:val="24"/>
                <w:szCs w:val="24"/>
              </w:rPr>
            </w:pPr>
            <w:r>
              <w:rPr>
                <w:rFonts w:ascii="宋体" w:hAnsi="宋体" w:eastAsia="宋体" w:cs="宋体"/>
                <w:sz w:val="24"/>
                <w:szCs w:val="24"/>
              </w:rPr>
              <w:t>未及时到场处理每次 扣2分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1470C0AC">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449C4CB1">
            <w:pPr>
              <w:spacing w:line="360" w:lineRule="auto"/>
              <w:rPr>
                <w:rFonts w:hint="eastAsia" w:ascii="宋体" w:hAnsi="宋体" w:eastAsia="宋体" w:cs="宋体"/>
                <w:sz w:val="24"/>
              </w:rPr>
            </w:pPr>
          </w:p>
        </w:tc>
      </w:tr>
      <w:tr w14:paraId="207131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489615B0">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40CAE019">
            <w:pPr>
              <w:pStyle w:val="10"/>
              <w:spacing w:line="360" w:lineRule="auto"/>
              <w:rPr>
                <w:rFonts w:ascii="宋体" w:hAnsi="宋体" w:eastAsia="宋体" w:cs="宋体"/>
                <w:sz w:val="24"/>
                <w:szCs w:val="24"/>
              </w:rPr>
            </w:pPr>
            <w:r>
              <w:rPr>
                <w:rFonts w:ascii="宋体" w:hAnsi="宋体" w:eastAsia="宋体" w:cs="宋体"/>
                <w:sz w:val="24"/>
                <w:szCs w:val="24"/>
              </w:rPr>
              <w:t>报修处理率100%，所有维修项目返 修率不超过1%。</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4203ECC8">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2B9F9C5C">
            <w:pPr>
              <w:pStyle w:val="10"/>
              <w:spacing w:line="360" w:lineRule="auto"/>
              <w:rPr>
                <w:rFonts w:ascii="宋体" w:hAnsi="宋体" w:eastAsia="宋体" w:cs="宋体"/>
                <w:sz w:val="24"/>
                <w:szCs w:val="24"/>
              </w:rPr>
            </w:pPr>
            <w:r>
              <w:rPr>
                <w:rFonts w:ascii="宋体" w:hAnsi="宋体" w:eastAsia="宋体" w:cs="宋体"/>
                <w:sz w:val="24"/>
                <w:szCs w:val="24"/>
              </w:rPr>
              <w:t>每超标1个百分点扣 1分。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253E37E3">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5EF2B75C">
            <w:pPr>
              <w:spacing w:line="360" w:lineRule="auto"/>
              <w:rPr>
                <w:rFonts w:hint="eastAsia" w:ascii="宋体" w:hAnsi="宋体" w:eastAsia="宋体" w:cs="宋体"/>
                <w:sz w:val="24"/>
              </w:rPr>
            </w:pPr>
          </w:p>
        </w:tc>
      </w:tr>
      <w:tr w14:paraId="6DDA9C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318860A6">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57F07E45">
            <w:pPr>
              <w:pStyle w:val="10"/>
              <w:spacing w:line="360" w:lineRule="auto"/>
              <w:rPr>
                <w:rFonts w:ascii="宋体" w:hAnsi="宋体" w:eastAsia="宋体" w:cs="宋体"/>
                <w:sz w:val="24"/>
                <w:szCs w:val="24"/>
              </w:rPr>
            </w:pPr>
            <w:r>
              <w:rPr>
                <w:rFonts w:ascii="宋体" w:hAnsi="宋体" w:eastAsia="宋体" w:cs="宋体"/>
                <w:sz w:val="24"/>
                <w:szCs w:val="24"/>
              </w:rPr>
              <w:t>排水管、雨水井、污水井、化粪池 无堵塞完好率98%，各井盖完好率 98%。无堵塞完好率98%，各井盖完好率 98%。</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4028FF39">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7FD40598">
            <w:pPr>
              <w:pStyle w:val="10"/>
              <w:spacing w:line="360" w:lineRule="auto"/>
              <w:rPr>
                <w:rFonts w:ascii="宋体" w:hAnsi="宋体" w:eastAsia="宋体" w:cs="宋体"/>
                <w:sz w:val="24"/>
                <w:szCs w:val="24"/>
              </w:rPr>
            </w:pPr>
            <w:r>
              <w:rPr>
                <w:rFonts w:ascii="宋体" w:hAnsi="宋体" w:eastAsia="宋体" w:cs="宋体"/>
                <w:sz w:val="24"/>
                <w:szCs w:val="24"/>
              </w:rPr>
              <w:t>每低1个百分点扣1 分，破1个扣3分， 缺 1个扣5分。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03E79AE6">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672E14A3">
            <w:pPr>
              <w:spacing w:line="360" w:lineRule="auto"/>
              <w:rPr>
                <w:rFonts w:hint="eastAsia" w:ascii="宋体" w:hAnsi="宋体" w:eastAsia="宋体" w:cs="宋体"/>
                <w:sz w:val="24"/>
              </w:rPr>
            </w:pPr>
          </w:p>
        </w:tc>
      </w:tr>
      <w:tr w14:paraId="70B4575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76A1EC66">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3CF6F61F">
            <w:pPr>
              <w:pStyle w:val="10"/>
              <w:spacing w:line="360" w:lineRule="auto"/>
              <w:rPr>
                <w:rFonts w:ascii="宋体" w:hAnsi="宋体" w:eastAsia="宋体" w:cs="宋体"/>
                <w:sz w:val="24"/>
                <w:szCs w:val="24"/>
              </w:rPr>
            </w:pPr>
            <w:r>
              <w:rPr>
                <w:rFonts w:ascii="宋体" w:hAnsi="宋体" w:eastAsia="宋体" w:cs="宋体"/>
                <w:sz w:val="24"/>
                <w:szCs w:val="24"/>
              </w:rPr>
              <w:t>每周对电梯、空调设备、发电机组 等设备巡检一次，保证空调等设备 处于良好状态。</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694CE0D8">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455AB9A7">
            <w:pPr>
              <w:pStyle w:val="10"/>
              <w:spacing w:line="360" w:lineRule="auto"/>
              <w:rPr>
                <w:rFonts w:ascii="宋体" w:hAnsi="宋体" w:eastAsia="宋体" w:cs="宋体"/>
                <w:sz w:val="24"/>
                <w:szCs w:val="24"/>
              </w:rPr>
            </w:pPr>
            <w:r>
              <w:rPr>
                <w:rFonts w:ascii="宋体" w:hAnsi="宋体" w:eastAsia="宋体" w:cs="宋体"/>
                <w:sz w:val="24"/>
                <w:szCs w:val="24"/>
              </w:rPr>
              <w:t>无检修记录每次扣1 分，无检修该项不得 分；未加油扣1分。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449106D2">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0ABF8740">
            <w:pPr>
              <w:spacing w:line="360" w:lineRule="auto"/>
              <w:rPr>
                <w:rFonts w:hint="eastAsia" w:ascii="宋体" w:hAnsi="宋体" w:eastAsia="宋体" w:cs="宋体"/>
                <w:sz w:val="24"/>
              </w:rPr>
            </w:pPr>
          </w:p>
        </w:tc>
      </w:tr>
      <w:tr w14:paraId="598877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5188CF65">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08894783">
            <w:pPr>
              <w:pStyle w:val="10"/>
              <w:spacing w:line="360" w:lineRule="auto"/>
              <w:rPr>
                <w:rFonts w:ascii="宋体" w:hAnsi="宋体" w:eastAsia="宋体" w:cs="宋体"/>
                <w:sz w:val="24"/>
                <w:szCs w:val="24"/>
              </w:rPr>
            </w:pPr>
            <w:r>
              <w:rPr>
                <w:rFonts w:ascii="宋体" w:hAnsi="宋体" w:eastAsia="宋体" w:cs="宋体"/>
                <w:sz w:val="24"/>
                <w:szCs w:val="24"/>
              </w:rPr>
              <w:t>每周对钢架结构、管道、围栏、花 基、楼内的门窗桌椅柜架进行巡 检，发现损坏及时处理。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15891CB2">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481EA3AB">
            <w:pPr>
              <w:pStyle w:val="10"/>
              <w:spacing w:line="360" w:lineRule="auto"/>
              <w:rPr>
                <w:rFonts w:ascii="宋体" w:hAnsi="宋体" w:eastAsia="宋体" w:cs="宋体"/>
                <w:sz w:val="24"/>
                <w:szCs w:val="24"/>
              </w:rPr>
            </w:pPr>
            <w:r>
              <w:rPr>
                <w:rFonts w:ascii="宋体" w:hAnsi="宋体" w:eastAsia="宋体" w:cs="宋体"/>
                <w:sz w:val="24"/>
                <w:szCs w:val="24"/>
              </w:rPr>
              <w:t>未检查或无检查记录 每次扣1分。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5A79AA24">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08810AD0">
            <w:pPr>
              <w:spacing w:line="360" w:lineRule="auto"/>
              <w:rPr>
                <w:rFonts w:hint="eastAsia" w:ascii="宋体" w:hAnsi="宋体" w:eastAsia="宋体" w:cs="宋体"/>
                <w:sz w:val="24"/>
              </w:rPr>
            </w:pPr>
          </w:p>
        </w:tc>
      </w:tr>
      <w:tr w14:paraId="5318F1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98" w:type="dxa"/>
            <w:vMerge w:val="continue"/>
            <w:tcBorders>
              <w:top w:val="nil"/>
              <w:left w:val="single" w:color="000000" w:sz="4" w:space="0"/>
              <w:bottom w:val="single" w:color="000000" w:sz="4" w:space="0"/>
              <w:right w:val="single" w:color="000000" w:sz="4" w:space="0"/>
            </w:tcBorders>
          </w:tcPr>
          <w:p w14:paraId="636F5DF4">
            <w:pPr>
              <w:spacing w:line="360" w:lineRule="auto"/>
              <w:rPr>
                <w:rFonts w:hint="eastAsia" w:ascii="宋体" w:hAnsi="宋体" w:eastAsia="宋体" w:cs="宋体"/>
                <w:sz w:val="24"/>
              </w:rPr>
            </w:pPr>
          </w:p>
        </w:tc>
        <w:tc>
          <w:tcPr>
            <w:tcW w:w="3421" w:type="dxa"/>
            <w:tcBorders>
              <w:top w:val="nil"/>
              <w:left w:val="nil"/>
              <w:bottom w:val="single" w:color="000000" w:sz="4" w:space="0"/>
              <w:right w:val="single" w:color="000000" w:sz="4" w:space="0"/>
            </w:tcBorders>
            <w:tcMar>
              <w:top w:w="0" w:type="dxa"/>
              <w:left w:w="0" w:type="dxa"/>
              <w:bottom w:w="0" w:type="dxa"/>
              <w:right w:w="0" w:type="dxa"/>
            </w:tcMar>
          </w:tcPr>
          <w:p w14:paraId="427432F5">
            <w:pPr>
              <w:pStyle w:val="10"/>
              <w:spacing w:line="360" w:lineRule="auto"/>
              <w:rPr>
                <w:rFonts w:ascii="宋体" w:hAnsi="宋体" w:eastAsia="宋体" w:cs="宋体"/>
                <w:sz w:val="24"/>
                <w:szCs w:val="24"/>
              </w:rPr>
            </w:pPr>
            <w:r>
              <w:rPr>
                <w:rFonts w:ascii="宋体" w:hAnsi="宋体" w:eastAsia="宋体" w:cs="宋体"/>
                <w:sz w:val="24"/>
                <w:szCs w:val="24"/>
              </w:rPr>
              <w:t>公共区域照明设备、设施无损坏； 电话线路无故障畅通。</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7ED3A842">
            <w:pPr>
              <w:pStyle w:val="10"/>
              <w:spacing w:line="360" w:lineRule="auto"/>
              <w:rPr>
                <w:rFonts w:ascii="宋体" w:hAnsi="宋体" w:eastAsia="宋体" w:cs="宋体"/>
                <w:sz w:val="24"/>
                <w:szCs w:val="24"/>
              </w:rPr>
            </w:pPr>
            <w:r>
              <w:rPr>
                <w:rFonts w:ascii="宋体" w:hAnsi="宋体" w:eastAsia="宋体" w:cs="宋体"/>
                <w:sz w:val="24"/>
                <w:szCs w:val="24"/>
              </w:rPr>
              <w:t>5</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18EAE237">
            <w:pPr>
              <w:pStyle w:val="10"/>
              <w:spacing w:line="360" w:lineRule="auto"/>
              <w:rPr>
                <w:rFonts w:ascii="宋体" w:hAnsi="宋体" w:eastAsia="宋体" w:cs="宋体"/>
                <w:sz w:val="24"/>
                <w:szCs w:val="24"/>
              </w:rPr>
            </w:pPr>
            <w:r>
              <w:rPr>
                <w:rFonts w:ascii="宋体" w:hAnsi="宋体" w:eastAsia="宋体" w:cs="宋体"/>
                <w:sz w:val="24"/>
                <w:szCs w:val="24"/>
              </w:rPr>
              <w:t>每缺或坏一盏灯扣1 分。</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05F523BD">
            <w:pPr>
              <w:pStyle w:val="10"/>
              <w:spacing w:line="360" w:lineRule="auto"/>
              <w:rPr>
                <w:rFonts w:ascii="宋体" w:hAnsi="宋体" w:eastAsia="宋体" w:cs="宋体"/>
                <w:sz w:val="24"/>
                <w:szCs w:val="24"/>
              </w:rPr>
            </w:pPr>
          </w:p>
        </w:tc>
        <w:tc>
          <w:tcPr>
            <w:tcW w:w="866" w:type="dxa"/>
            <w:tcBorders>
              <w:top w:val="nil"/>
              <w:left w:val="nil"/>
              <w:bottom w:val="single" w:color="000000" w:sz="4" w:space="0"/>
              <w:right w:val="single" w:color="000000" w:sz="4" w:space="0"/>
            </w:tcBorders>
            <w:tcMar>
              <w:top w:w="0" w:type="dxa"/>
              <w:left w:w="0" w:type="dxa"/>
              <w:bottom w:w="0" w:type="dxa"/>
              <w:right w:w="0" w:type="dxa"/>
            </w:tcMar>
          </w:tcPr>
          <w:p w14:paraId="2868AF47">
            <w:pPr>
              <w:spacing w:line="360" w:lineRule="auto"/>
              <w:rPr>
                <w:rFonts w:hint="eastAsia" w:ascii="宋体" w:hAnsi="宋体" w:eastAsia="宋体" w:cs="宋体"/>
                <w:sz w:val="24"/>
              </w:rPr>
            </w:pPr>
          </w:p>
        </w:tc>
      </w:tr>
      <w:tr w14:paraId="5B307E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019" w:type="dxa"/>
            <w:gridSpan w:val="2"/>
            <w:tcBorders>
              <w:top w:val="nil"/>
              <w:left w:val="single" w:color="000000" w:sz="4" w:space="0"/>
              <w:bottom w:val="single" w:color="000000" w:sz="4" w:space="0"/>
              <w:right w:val="single" w:color="000000" w:sz="4" w:space="0"/>
            </w:tcBorders>
            <w:tcMar>
              <w:top w:w="0" w:type="dxa"/>
              <w:left w:w="0" w:type="dxa"/>
              <w:bottom w:w="0" w:type="dxa"/>
              <w:right w:w="0" w:type="dxa"/>
            </w:tcMar>
          </w:tcPr>
          <w:p w14:paraId="7EEE5E94">
            <w:pPr>
              <w:pStyle w:val="10"/>
              <w:spacing w:line="360" w:lineRule="auto"/>
              <w:rPr>
                <w:rFonts w:ascii="宋体" w:hAnsi="宋体" w:eastAsia="宋体" w:cs="宋体"/>
                <w:sz w:val="24"/>
                <w:szCs w:val="24"/>
              </w:rPr>
            </w:pPr>
            <w:r>
              <w:rPr>
                <w:rFonts w:ascii="宋体" w:hAnsi="宋体" w:eastAsia="宋体" w:cs="宋体"/>
                <w:sz w:val="24"/>
                <w:szCs w:val="24"/>
              </w:rPr>
              <w:t>合计总分值：</w:t>
            </w:r>
          </w:p>
        </w:tc>
        <w:tc>
          <w:tcPr>
            <w:tcW w:w="612" w:type="dxa"/>
            <w:tcBorders>
              <w:top w:val="nil"/>
              <w:left w:val="nil"/>
              <w:bottom w:val="single" w:color="000000" w:sz="4" w:space="0"/>
              <w:right w:val="single" w:color="000000" w:sz="4" w:space="0"/>
            </w:tcBorders>
            <w:tcMar>
              <w:top w:w="0" w:type="dxa"/>
              <w:left w:w="0" w:type="dxa"/>
              <w:bottom w:w="0" w:type="dxa"/>
              <w:right w:w="0" w:type="dxa"/>
            </w:tcMar>
          </w:tcPr>
          <w:p w14:paraId="19AF4FC6">
            <w:pPr>
              <w:pStyle w:val="10"/>
              <w:spacing w:line="360" w:lineRule="auto"/>
              <w:rPr>
                <w:rFonts w:ascii="宋体" w:hAnsi="宋体" w:eastAsia="宋体" w:cs="宋体"/>
                <w:sz w:val="24"/>
                <w:szCs w:val="24"/>
              </w:rPr>
            </w:pPr>
            <w:r>
              <w:rPr>
                <w:rFonts w:ascii="宋体" w:hAnsi="宋体" w:eastAsia="宋体" w:cs="宋体"/>
                <w:sz w:val="24"/>
                <w:szCs w:val="24"/>
              </w:rPr>
              <w:t>100</w:t>
            </w:r>
          </w:p>
        </w:tc>
        <w:tc>
          <w:tcPr>
            <w:tcW w:w="2196" w:type="dxa"/>
            <w:tcBorders>
              <w:top w:val="nil"/>
              <w:left w:val="nil"/>
              <w:bottom w:val="single" w:color="000000" w:sz="4" w:space="0"/>
              <w:right w:val="single" w:color="000000" w:sz="4" w:space="0"/>
            </w:tcBorders>
            <w:tcMar>
              <w:top w:w="0" w:type="dxa"/>
              <w:left w:w="0" w:type="dxa"/>
              <w:bottom w:w="0" w:type="dxa"/>
              <w:right w:w="0" w:type="dxa"/>
            </w:tcMar>
          </w:tcPr>
          <w:p w14:paraId="75942A14">
            <w:pPr>
              <w:pStyle w:val="10"/>
              <w:spacing w:line="360" w:lineRule="auto"/>
              <w:rPr>
                <w:rFonts w:ascii="宋体" w:hAnsi="宋体" w:eastAsia="宋体" w:cs="宋体"/>
                <w:sz w:val="24"/>
                <w:szCs w:val="24"/>
              </w:rPr>
            </w:pPr>
            <w:r>
              <w:rPr>
                <w:rFonts w:ascii="宋体" w:hAnsi="宋体" w:eastAsia="宋体" w:cs="宋体"/>
                <w:sz w:val="24"/>
                <w:szCs w:val="24"/>
              </w:rPr>
              <w:t>合计得分：</w:t>
            </w:r>
          </w:p>
        </w:tc>
        <w:tc>
          <w:tcPr>
            <w:tcW w:w="1478" w:type="dxa"/>
            <w:gridSpan w:val="2"/>
            <w:tcBorders>
              <w:top w:val="nil"/>
              <w:left w:val="nil"/>
              <w:bottom w:val="single" w:color="000000" w:sz="4" w:space="0"/>
              <w:right w:val="single" w:color="000000" w:sz="4" w:space="0"/>
            </w:tcBorders>
            <w:tcMar>
              <w:top w:w="0" w:type="dxa"/>
              <w:left w:w="0" w:type="dxa"/>
              <w:bottom w:w="0" w:type="dxa"/>
              <w:right w:w="0" w:type="dxa"/>
            </w:tcMar>
          </w:tcPr>
          <w:p w14:paraId="501F4896">
            <w:pPr>
              <w:pStyle w:val="10"/>
              <w:spacing w:line="360" w:lineRule="auto"/>
              <w:rPr>
                <w:rFonts w:ascii="宋体" w:hAnsi="宋体" w:eastAsia="宋体" w:cs="宋体"/>
                <w:sz w:val="24"/>
                <w:szCs w:val="24"/>
              </w:rPr>
            </w:pPr>
          </w:p>
        </w:tc>
      </w:tr>
      <w:tr w14:paraId="7DB5D9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5" w:type="dxa"/>
            <w:gridSpan w:val="6"/>
            <w:tcBorders>
              <w:top w:val="nil"/>
              <w:left w:val="single" w:color="000000" w:sz="4" w:space="0"/>
              <w:bottom w:val="single" w:color="000000" w:sz="4" w:space="0"/>
              <w:right w:val="single" w:color="000000" w:sz="4" w:space="0"/>
            </w:tcBorders>
            <w:tcMar>
              <w:top w:w="0" w:type="dxa"/>
              <w:left w:w="0" w:type="dxa"/>
              <w:bottom w:w="0" w:type="dxa"/>
              <w:right w:w="0" w:type="dxa"/>
            </w:tcMar>
          </w:tcPr>
          <w:p w14:paraId="6E639772">
            <w:pPr>
              <w:pStyle w:val="10"/>
              <w:spacing w:line="360" w:lineRule="auto"/>
              <w:rPr>
                <w:rFonts w:ascii="宋体" w:hAnsi="宋体" w:eastAsia="宋体" w:cs="宋体"/>
                <w:sz w:val="24"/>
                <w:szCs w:val="24"/>
              </w:rPr>
            </w:pPr>
            <w:r>
              <w:rPr>
                <w:rFonts w:ascii="宋体" w:hAnsi="宋体" w:eastAsia="宋体" w:cs="宋体"/>
                <w:sz w:val="24"/>
                <w:szCs w:val="24"/>
              </w:rPr>
              <w:t>考评部门：            考评人：               物业服务方确认人：</w:t>
            </w:r>
          </w:p>
        </w:tc>
      </w:tr>
    </w:tbl>
    <w:p w14:paraId="44789634">
      <w:pPr>
        <w:pStyle w:val="10"/>
        <w:spacing w:line="360" w:lineRule="auto"/>
        <w:outlineLvl w:val="1"/>
        <w:rPr>
          <w:rFonts w:ascii="宋体" w:hAnsi="宋体" w:eastAsia="宋体" w:cs="宋体"/>
          <w:sz w:val="24"/>
          <w:szCs w:val="24"/>
        </w:rPr>
      </w:pPr>
      <w:r>
        <w:rPr>
          <w:rFonts w:ascii="宋体" w:hAnsi="宋体" w:eastAsia="宋体" w:cs="宋体"/>
          <w:sz w:val="24"/>
          <w:szCs w:val="24"/>
        </w:rPr>
        <w:t>5.物业服务评定管理办法</w:t>
      </w:r>
    </w:p>
    <w:p w14:paraId="612713E4">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（1）采购人每季度最后一个月各自对物业服务单位按照上述《服务质量考核评分表》进行日常督促检查，发现不符合评分表内容和要求或标准的，按评分细则进行考核评分。</w:t>
      </w:r>
    </w:p>
    <w:p w14:paraId="33330B37">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（2）每次考核得分=安全管理得分╳40%+综合服务得分╳10%+环境管理得分╳20%+设施设备管理得分╳30% 。</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340"/>
        <w:gridCol w:w="2179"/>
        <w:gridCol w:w="2237"/>
        <w:gridCol w:w="1550"/>
      </w:tblGrid>
      <w:tr w14:paraId="51F7BD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4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4841FA59">
            <w:pPr>
              <w:pStyle w:val="10"/>
              <w:spacing w:line="360" w:lineRule="auto"/>
              <w:rPr>
                <w:rFonts w:ascii="宋体" w:hAnsi="宋体" w:eastAsia="宋体" w:cs="宋体"/>
                <w:sz w:val="24"/>
                <w:szCs w:val="24"/>
              </w:rPr>
            </w:pPr>
            <w:r>
              <w:rPr>
                <w:rFonts w:ascii="宋体" w:hAnsi="宋体" w:eastAsia="宋体" w:cs="宋体"/>
                <w:sz w:val="24"/>
                <w:szCs w:val="24"/>
              </w:rPr>
              <w:t>单次考核得分</w:t>
            </w:r>
          </w:p>
        </w:tc>
        <w:tc>
          <w:tcPr>
            <w:tcW w:w="2179"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262DF91B">
            <w:pPr>
              <w:pStyle w:val="10"/>
              <w:spacing w:line="360" w:lineRule="auto"/>
              <w:rPr>
                <w:rFonts w:ascii="宋体" w:hAnsi="宋体" w:eastAsia="宋体" w:cs="宋体"/>
                <w:sz w:val="24"/>
                <w:szCs w:val="24"/>
              </w:rPr>
            </w:pPr>
            <w:r>
              <w:rPr>
                <w:rFonts w:ascii="宋体" w:hAnsi="宋体" w:eastAsia="宋体" w:cs="宋体"/>
                <w:sz w:val="24"/>
                <w:szCs w:val="24"/>
              </w:rPr>
              <w:t>75（含）-85分</w:t>
            </w:r>
          </w:p>
        </w:tc>
        <w:tc>
          <w:tcPr>
            <w:tcW w:w="2237"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4CBA534E">
            <w:pPr>
              <w:pStyle w:val="10"/>
              <w:spacing w:line="360" w:lineRule="auto"/>
              <w:rPr>
                <w:rFonts w:ascii="宋体" w:hAnsi="宋体" w:eastAsia="宋体" w:cs="宋体"/>
                <w:sz w:val="24"/>
                <w:szCs w:val="24"/>
              </w:rPr>
            </w:pPr>
            <w:r>
              <w:rPr>
                <w:rFonts w:ascii="宋体" w:hAnsi="宋体" w:eastAsia="宋体" w:cs="宋体"/>
                <w:sz w:val="24"/>
                <w:szCs w:val="24"/>
              </w:rPr>
              <w:t>65（含）-75分</w:t>
            </w:r>
          </w:p>
        </w:tc>
        <w:tc>
          <w:tcPr>
            <w:tcW w:w="1550" w:type="dxa"/>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231AB0A7">
            <w:pPr>
              <w:pStyle w:val="10"/>
              <w:spacing w:line="360" w:lineRule="auto"/>
              <w:rPr>
                <w:rFonts w:ascii="宋体" w:hAnsi="宋体" w:eastAsia="宋体" w:cs="宋体"/>
                <w:sz w:val="24"/>
                <w:szCs w:val="24"/>
              </w:rPr>
            </w:pPr>
            <w:r>
              <w:rPr>
                <w:rFonts w:ascii="宋体" w:hAnsi="宋体" w:eastAsia="宋体" w:cs="宋体"/>
                <w:sz w:val="24"/>
                <w:szCs w:val="24"/>
              </w:rPr>
              <w:t>65分以下</w:t>
            </w:r>
          </w:p>
        </w:tc>
      </w:tr>
      <w:tr w14:paraId="5432A4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34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83DFCF9">
            <w:pPr>
              <w:pStyle w:val="10"/>
              <w:spacing w:line="360" w:lineRule="auto"/>
              <w:rPr>
                <w:rFonts w:ascii="宋体" w:hAnsi="宋体" w:eastAsia="宋体" w:cs="宋体"/>
                <w:sz w:val="24"/>
                <w:szCs w:val="24"/>
              </w:rPr>
            </w:pPr>
            <w:r>
              <w:rPr>
                <w:rFonts w:ascii="宋体" w:hAnsi="宋体" w:eastAsia="宋体" w:cs="宋体"/>
                <w:sz w:val="24"/>
                <w:szCs w:val="24"/>
              </w:rPr>
              <w:t>每少一分的抵扣金额</w:t>
            </w:r>
          </w:p>
        </w:tc>
        <w:tc>
          <w:tcPr>
            <w:tcW w:w="2179" w:type="dxa"/>
            <w:tcBorders>
              <w:top w:val="nil"/>
              <w:left w:val="nil"/>
              <w:bottom w:val="single" w:color="000000" w:sz="4" w:space="0"/>
              <w:right w:val="single" w:color="000000" w:sz="4" w:space="0"/>
            </w:tcBorders>
            <w:tcMar>
              <w:top w:w="0" w:type="dxa"/>
              <w:left w:w="105" w:type="dxa"/>
              <w:bottom w:w="0" w:type="dxa"/>
              <w:right w:w="105" w:type="dxa"/>
            </w:tcMar>
          </w:tcPr>
          <w:p w14:paraId="6D1EA80F">
            <w:pPr>
              <w:pStyle w:val="10"/>
              <w:spacing w:line="360" w:lineRule="auto"/>
              <w:rPr>
                <w:rFonts w:ascii="宋体" w:hAnsi="宋体" w:eastAsia="宋体" w:cs="宋体"/>
                <w:sz w:val="24"/>
                <w:szCs w:val="24"/>
              </w:rPr>
            </w:pPr>
            <w:r>
              <w:rPr>
                <w:rFonts w:ascii="宋体" w:hAnsi="宋体" w:eastAsia="宋体" w:cs="宋体"/>
                <w:sz w:val="24"/>
                <w:szCs w:val="24"/>
              </w:rPr>
              <w:t>100元</w:t>
            </w:r>
          </w:p>
        </w:tc>
        <w:tc>
          <w:tcPr>
            <w:tcW w:w="2237" w:type="dxa"/>
            <w:tcBorders>
              <w:top w:val="nil"/>
              <w:left w:val="nil"/>
              <w:bottom w:val="single" w:color="000000" w:sz="4" w:space="0"/>
              <w:right w:val="single" w:color="000000" w:sz="4" w:space="0"/>
            </w:tcBorders>
            <w:tcMar>
              <w:top w:w="0" w:type="dxa"/>
              <w:left w:w="105" w:type="dxa"/>
              <w:bottom w:w="0" w:type="dxa"/>
              <w:right w:w="105" w:type="dxa"/>
            </w:tcMar>
          </w:tcPr>
          <w:p w14:paraId="4C222BDA">
            <w:pPr>
              <w:pStyle w:val="10"/>
              <w:spacing w:line="360" w:lineRule="auto"/>
              <w:rPr>
                <w:rFonts w:ascii="宋体" w:hAnsi="宋体" w:eastAsia="宋体" w:cs="宋体"/>
                <w:sz w:val="24"/>
                <w:szCs w:val="24"/>
              </w:rPr>
            </w:pPr>
            <w:r>
              <w:rPr>
                <w:rFonts w:ascii="宋体" w:hAnsi="宋体" w:eastAsia="宋体" w:cs="宋体"/>
                <w:sz w:val="24"/>
                <w:szCs w:val="24"/>
              </w:rPr>
              <w:t>500元</w:t>
            </w:r>
          </w:p>
        </w:tc>
        <w:tc>
          <w:tcPr>
            <w:tcW w:w="1550" w:type="dxa"/>
            <w:tcBorders>
              <w:top w:val="nil"/>
              <w:left w:val="nil"/>
              <w:bottom w:val="single" w:color="000000" w:sz="4" w:space="0"/>
              <w:right w:val="single" w:color="000000" w:sz="4" w:space="0"/>
            </w:tcBorders>
            <w:tcMar>
              <w:top w:w="0" w:type="dxa"/>
              <w:left w:w="105" w:type="dxa"/>
              <w:bottom w:w="0" w:type="dxa"/>
              <w:right w:w="105" w:type="dxa"/>
            </w:tcMar>
          </w:tcPr>
          <w:p w14:paraId="55F93352">
            <w:pPr>
              <w:pStyle w:val="10"/>
              <w:spacing w:line="360" w:lineRule="auto"/>
              <w:rPr>
                <w:rFonts w:ascii="宋体" w:hAnsi="宋体" w:eastAsia="宋体" w:cs="宋体"/>
                <w:sz w:val="24"/>
                <w:szCs w:val="24"/>
              </w:rPr>
            </w:pPr>
            <w:r>
              <w:rPr>
                <w:rFonts w:ascii="宋体" w:hAnsi="宋体" w:eastAsia="宋体" w:cs="宋体"/>
                <w:sz w:val="24"/>
                <w:szCs w:val="24"/>
              </w:rPr>
              <w:t>1000元</w:t>
            </w:r>
          </w:p>
        </w:tc>
      </w:tr>
    </w:tbl>
    <w:p w14:paraId="35DFDEA3">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采购人有权直接按照各自使用面积的分摊物业管理费用比例从对</w:t>
      </w:r>
      <w:r>
        <w:rPr>
          <w:rFonts w:ascii="宋体" w:hAnsi="宋体" w:eastAsia="宋体" w:cs="宋体"/>
          <w:sz w:val="24"/>
          <w:szCs w:val="24"/>
          <w:lang w:eastAsia="zh-CN"/>
        </w:rPr>
        <w:t>物业服务单位</w:t>
      </w:r>
      <w:r>
        <w:rPr>
          <w:rFonts w:ascii="宋体" w:hAnsi="宋体" w:eastAsia="宋体" w:cs="宋体"/>
          <w:sz w:val="24"/>
          <w:szCs w:val="24"/>
        </w:rPr>
        <w:t>的任意一期应付未付款中抵扣。</w:t>
      </w:r>
    </w:p>
    <w:p w14:paraId="686CE123">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（3）期末综合考核得分= ∑每次考核得分÷全年考核次数</w:t>
      </w:r>
    </w:p>
    <w:p w14:paraId="3405F852">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（4）物业对于有事实依据的表扬信，每封表扬信增加总分1分，最多不超过5分。</w:t>
      </w:r>
    </w:p>
    <w:p w14:paraId="64143E40">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（5）若连续两次期末服务管理质量综合考核得分均达到 85分（含），同等条件下可优先选用为下一年供应商继续为采购人服务（按采购规范程序执行）。</w:t>
      </w:r>
    </w:p>
    <w:p w14:paraId="77A4FCA1">
      <w:pPr>
        <w:pStyle w:val="10"/>
        <w:spacing w:line="360" w:lineRule="auto"/>
        <w:outlineLvl w:val="0"/>
        <w:rPr>
          <w:rFonts w:ascii="宋体" w:hAnsi="宋体" w:eastAsia="宋体" w:cs="宋体"/>
          <w:b/>
          <w:sz w:val="24"/>
          <w:szCs w:val="24"/>
        </w:rPr>
      </w:pPr>
      <w:r>
        <w:rPr>
          <w:rFonts w:ascii="宋体" w:hAnsi="宋体" w:eastAsia="宋体" w:cs="宋体"/>
          <w:b/>
          <w:sz w:val="24"/>
          <w:szCs w:val="24"/>
        </w:rPr>
        <w:t>八、</w:t>
      </w:r>
      <w:r>
        <w:rPr>
          <w:rFonts w:ascii="宋体" w:hAnsi="宋体" w:eastAsia="宋体" w:cs="宋体"/>
          <w:b/>
          <w:sz w:val="24"/>
          <w:szCs w:val="24"/>
          <w:lang w:eastAsia="zh-CN"/>
        </w:rPr>
        <w:t>商务要求</w:t>
      </w:r>
    </w:p>
    <w:p w14:paraId="0F7CB576">
      <w:pPr>
        <w:pStyle w:val="10"/>
        <w:spacing w:line="360" w:lineRule="auto"/>
        <w:outlineLvl w:val="1"/>
        <w:rPr>
          <w:rFonts w:ascii="宋体" w:hAnsi="宋体" w:eastAsia="宋体" w:cs="宋体"/>
          <w:sz w:val="24"/>
          <w:szCs w:val="24"/>
        </w:rPr>
      </w:pPr>
      <w:r>
        <w:rPr>
          <w:rFonts w:ascii="宋体" w:hAnsi="宋体" w:eastAsia="宋体" w:cs="宋体"/>
          <w:b/>
          <w:sz w:val="24"/>
          <w:szCs w:val="24"/>
          <w:lang w:eastAsia="zh-CN"/>
        </w:rPr>
        <w:t>（一）</w:t>
      </w:r>
      <w:r>
        <w:rPr>
          <w:rFonts w:ascii="宋体" w:hAnsi="宋体" w:eastAsia="宋体" w:cs="宋体"/>
          <w:b/>
          <w:sz w:val="24"/>
          <w:szCs w:val="24"/>
        </w:rPr>
        <w:t>物业管理服务费支付办法</w:t>
      </w:r>
    </w:p>
    <w:p w14:paraId="3E4A24D8">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管理服务费按月结算，每月10日前（如遇节假日顺延至3个工作日内）支付上月服务费。</w:t>
      </w:r>
      <w:r>
        <w:rPr>
          <w:rFonts w:ascii="宋体" w:hAnsi="宋体" w:eastAsia="宋体" w:cs="宋体"/>
          <w:sz w:val="24"/>
          <w:szCs w:val="24"/>
          <w:lang w:eastAsia="zh-CN"/>
        </w:rPr>
        <w:t>物业服务单位</w:t>
      </w:r>
      <w:r>
        <w:rPr>
          <w:rFonts w:ascii="宋体" w:hAnsi="宋体" w:eastAsia="宋体" w:cs="宋体"/>
          <w:sz w:val="24"/>
          <w:szCs w:val="24"/>
        </w:rPr>
        <w:t>在每月底开具等额、合法、有效且符合付款方财务要求的税务发票原件交采购人，采购人在收到</w:t>
      </w:r>
      <w:r>
        <w:rPr>
          <w:rFonts w:ascii="宋体" w:hAnsi="宋体" w:eastAsia="宋体" w:cs="宋体"/>
          <w:sz w:val="24"/>
          <w:szCs w:val="24"/>
          <w:lang w:eastAsia="zh-CN"/>
        </w:rPr>
        <w:t>物业服务单位</w:t>
      </w:r>
      <w:r>
        <w:rPr>
          <w:rFonts w:ascii="宋体" w:hAnsi="宋体" w:eastAsia="宋体" w:cs="宋体"/>
          <w:sz w:val="24"/>
          <w:szCs w:val="24"/>
        </w:rPr>
        <w:t>发票的10日内，对</w:t>
      </w:r>
      <w:r>
        <w:rPr>
          <w:rFonts w:ascii="宋体" w:hAnsi="宋体" w:eastAsia="宋体" w:cs="宋体"/>
          <w:sz w:val="24"/>
          <w:szCs w:val="24"/>
          <w:lang w:eastAsia="zh-CN"/>
        </w:rPr>
        <w:t>物业服务单位</w:t>
      </w:r>
      <w:r>
        <w:rPr>
          <w:rFonts w:ascii="宋体" w:hAnsi="宋体" w:eastAsia="宋体" w:cs="宋体"/>
          <w:sz w:val="24"/>
          <w:szCs w:val="24"/>
        </w:rPr>
        <w:t>的服务情况进行确认后办理支付手续。如</w:t>
      </w:r>
      <w:r>
        <w:rPr>
          <w:rFonts w:ascii="宋体" w:hAnsi="宋体" w:eastAsia="宋体" w:cs="宋体"/>
          <w:sz w:val="24"/>
          <w:szCs w:val="24"/>
          <w:lang w:eastAsia="zh-CN"/>
        </w:rPr>
        <w:t>物业服务单位</w:t>
      </w:r>
      <w:r>
        <w:rPr>
          <w:rFonts w:ascii="宋体" w:hAnsi="宋体" w:eastAsia="宋体" w:cs="宋体"/>
          <w:sz w:val="24"/>
          <w:szCs w:val="24"/>
        </w:rPr>
        <w:t>提供的服务不足一个月则按日计算服务费。如</w:t>
      </w:r>
      <w:r>
        <w:rPr>
          <w:rFonts w:ascii="宋体" w:hAnsi="宋体" w:eastAsia="宋体" w:cs="宋体"/>
          <w:sz w:val="24"/>
          <w:szCs w:val="24"/>
          <w:lang w:eastAsia="zh-CN"/>
        </w:rPr>
        <w:t>物业服务单位</w:t>
      </w:r>
      <w:r>
        <w:rPr>
          <w:rFonts w:ascii="宋体" w:hAnsi="宋体" w:eastAsia="宋体" w:cs="宋体"/>
          <w:sz w:val="24"/>
          <w:szCs w:val="24"/>
        </w:rPr>
        <w:t>为中小企业的，在合同签订后且收到发票后10个工作日内，采购人支付第一年度合同金额的30%作为预付款；履约期间前4个月的管理服务费应先行由预付款抵扣支付，第5个月起按月按实支付。若合同生效后4个月内双方终止合同的，</w:t>
      </w:r>
      <w:r>
        <w:rPr>
          <w:rFonts w:ascii="宋体" w:hAnsi="宋体" w:eastAsia="宋体" w:cs="宋体"/>
          <w:sz w:val="24"/>
          <w:szCs w:val="24"/>
          <w:lang w:eastAsia="zh-CN"/>
        </w:rPr>
        <w:t>物业服务单位</w:t>
      </w:r>
      <w:r>
        <w:rPr>
          <w:rFonts w:ascii="宋体" w:hAnsi="宋体" w:eastAsia="宋体" w:cs="宋体"/>
          <w:sz w:val="24"/>
          <w:szCs w:val="24"/>
        </w:rPr>
        <w:t>应将扣除实际服务费用（按天计算）后的剩余预付款返还给采购人。</w:t>
      </w:r>
    </w:p>
    <w:p w14:paraId="3D74360E">
      <w:pPr>
        <w:pStyle w:val="10"/>
        <w:spacing w:line="360" w:lineRule="auto"/>
        <w:outlineLvl w:val="1"/>
        <w:rPr>
          <w:rFonts w:ascii="宋体" w:hAnsi="宋体" w:eastAsia="宋体" w:cs="宋体"/>
          <w:b/>
          <w:sz w:val="24"/>
          <w:szCs w:val="24"/>
          <w:lang w:eastAsia="zh-CN"/>
        </w:rPr>
      </w:pPr>
      <w:r>
        <w:rPr>
          <w:rFonts w:ascii="宋体" w:hAnsi="宋体" w:eastAsia="宋体" w:cs="宋体"/>
          <w:b/>
          <w:sz w:val="24"/>
          <w:szCs w:val="24"/>
          <w:lang w:eastAsia="zh-CN"/>
        </w:rPr>
        <w:t>（二）履约保证金</w:t>
      </w:r>
    </w:p>
    <w:p w14:paraId="2E4A8AC8">
      <w:pPr>
        <w:pStyle w:val="10"/>
        <w:spacing w:line="360" w:lineRule="auto"/>
        <w:ind w:firstLine="480" w:firstLineChars="200"/>
        <w:rPr>
          <w:rFonts w:ascii="宋体" w:hAnsi="宋体" w:eastAsia="宋体" w:cs="宋体"/>
          <w:sz w:val="24"/>
          <w:szCs w:val="24"/>
          <w:lang w:eastAsia="zh-CN"/>
        </w:rPr>
      </w:pPr>
      <w:r>
        <w:rPr>
          <w:rFonts w:ascii="宋体" w:hAnsi="宋体" w:eastAsia="宋体" w:cs="宋体"/>
          <w:sz w:val="24"/>
          <w:szCs w:val="24"/>
        </w:rPr>
        <w:t xml:space="preserve">依据国发〔2022〕12号、国办发〔2022〕30号、发改等部门完善招投标担保制度通知，均要求全面推行保函/保险替代现金保证金，不得限制担保方式 </w:t>
      </w:r>
      <w:r>
        <w:rPr>
          <w:rFonts w:ascii="宋体" w:hAnsi="宋体" w:eastAsia="宋体" w:cs="宋体"/>
          <w:sz w:val="24"/>
          <w:szCs w:val="24"/>
          <w:lang w:eastAsia="zh-CN"/>
        </w:rPr>
        <w:t>，具体内容如下：</w:t>
      </w:r>
    </w:p>
    <w:p w14:paraId="7CBAF05F">
      <w:pPr>
        <w:pStyle w:val="10"/>
        <w:spacing w:line="360" w:lineRule="auto"/>
        <w:ind w:firstLine="480" w:firstLineChars="200"/>
        <w:rPr>
          <w:rFonts w:ascii="宋体" w:hAnsi="宋体" w:eastAsia="宋体" w:cs="宋体"/>
          <w:sz w:val="24"/>
          <w:szCs w:val="24"/>
        </w:rPr>
      </w:pPr>
      <w:r>
        <w:rPr>
          <w:rFonts w:ascii="宋体" w:hAnsi="宋体" w:eastAsia="宋体" w:cs="宋体"/>
          <w:sz w:val="24"/>
          <w:szCs w:val="24"/>
        </w:rPr>
        <w:t>收取比例：</w:t>
      </w:r>
      <w:bookmarkStart w:id="10" w:name="OLE_LINK15"/>
      <w:r>
        <w:rPr>
          <w:rFonts w:ascii="宋体" w:hAnsi="宋体" w:eastAsia="宋体" w:cs="宋体"/>
          <w:sz w:val="24"/>
          <w:szCs w:val="24"/>
          <w:lang w:eastAsia="zh-CN"/>
        </w:rPr>
        <w:t>3</w:t>
      </w:r>
      <w:r>
        <w:rPr>
          <w:rFonts w:ascii="宋体" w:hAnsi="宋体" w:eastAsia="宋体" w:cs="宋体"/>
          <w:sz w:val="24"/>
          <w:szCs w:val="24"/>
        </w:rPr>
        <w:t>%</w:t>
      </w:r>
      <w:bookmarkEnd w:id="10"/>
      <w:r>
        <w:rPr>
          <w:rFonts w:ascii="宋体" w:hAnsi="宋体" w:eastAsia="宋体" w:cs="宋体"/>
          <w:sz w:val="24"/>
          <w:szCs w:val="24"/>
          <w:lang w:eastAsia="zh-CN"/>
        </w:rPr>
        <w:t>（对中小企业实施保证金比例优惠）</w:t>
      </w:r>
      <w:r>
        <w:rPr>
          <w:rFonts w:ascii="宋体" w:hAnsi="宋体" w:eastAsia="宋体" w:cs="宋体"/>
          <w:sz w:val="24"/>
          <w:szCs w:val="24"/>
        </w:rPr>
        <w:t>,说明：双方签订合同后，</w:t>
      </w:r>
      <w:r>
        <w:rPr>
          <w:rFonts w:ascii="宋体" w:hAnsi="宋体" w:eastAsia="宋体" w:cs="宋体"/>
          <w:sz w:val="24"/>
          <w:szCs w:val="24"/>
          <w:lang w:eastAsia="zh-CN"/>
        </w:rPr>
        <w:t>物业服务单位</w:t>
      </w:r>
      <w:r>
        <w:rPr>
          <w:rFonts w:ascii="宋体" w:hAnsi="宋体" w:eastAsia="宋体" w:cs="宋体"/>
          <w:sz w:val="24"/>
          <w:szCs w:val="24"/>
        </w:rPr>
        <w:t>先向采购人缴纳合同金额</w:t>
      </w:r>
      <w:r>
        <w:rPr>
          <w:rFonts w:ascii="宋体" w:hAnsi="宋体" w:eastAsia="宋体" w:cs="宋体"/>
          <w:sz w:val="24"/>
          <w:szCs w:val="24"/>
          <w:lang w:eastAsia="zh-CN"/>
        </w:rPr>
        <w:t>3</w:t>
      </w:r>
      <w:r>
        <w:rPr>
          <w:rFonts w:ascii="宋体" w:hAnsi="宋体" w:eastAsia="宋体" w:cs="宋体"/>
          <w:sz w:val="24"/>
          <w:szCs w:val="24"/>
        </w:rPr>
        <w:t>%的履约保证金，保证金以银行转账、保函等非现金形式缴纳，若</w:t>
      </w:r>
      <w:r>
        <w:rPr>
          <w:rFonts w:ascii="宋体" w:hAnsi="宋体" w:eastAsia="宋体" w:cs="宋体"/>
          <w:sz w:val="24"/>
          <w:szCs w:val="24"/>
          <w:lang w:eastAsia="zh-CN"/>
        </w:rPr>
        <w:t>物业服务单位</w:t>
      </w:r>
      <w:r>
        <w:rPr>
          <w:rFonts w:ascii="宋体" w:hAnsi="宋体" w:eastAsia="宋体" w:cs="宋体"/>
          <w:sz w:val="24"/>
          <w:szCs w:val="24"/>
        </w:rPr>
        <w:t>没有违约行为，履约保证金在合同有效期满后30个工作日内由采购人无息退还。采购人有权从履约保证金中对</w:t>
      </w:r>
      <w:r>
        <w:rPr>
          <w:rFonts w:ascii="宋体" w:hAnsi="宋体" w:eastAsia="宋体" w:cs="宋体"/>
          <w:sz w:val="24"/>
          <w:szCs w:val="24"/>
          <w:lang w:eastAsia="zh-CN"/>
        </w:rPr>
        <w:t>物业服务单位</w:t>
      </w:r>
      <w:r>
        <w:rPr>
          <w:rFonts w:ascii="宋体" w:hAnsi="宋体" w:eastAsia="宋体" w:cs="宋体"/>
          <w:sz w:val="24"/>
          <w:szCs w:val="24"/>
        </w:rPr>
        <w:t>应当承担的包括但不限于违约金、损害赔偿金等一切款项进行抵扣。</w:t>
      </w:r>
    </w:p>
    <w:p w14:paraId="2AA464EC">
      <w:pPr>
        <w:pStyle w:val="10"/>
        <w:spacing w:line="360" w:lineRule="auto"/>
        <w:rPr>
          <w:rFonts w:ascii="宋体" w:hAnsi="宋体" w:eastAsia="宋体" w:cs="宋体"/>
          <w:b/>
          <w:bCs/>
          <w:sz w:val="24"/>
          <w:szCs w:val="24"/>
          <w:lang w:eastAsia="zh-CN"/>
        </w:rPr>
      </w:pPr>
    </w:p>
    <w:p w14:paraId="7FC087AC"/>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0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6E75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E5A5C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8E5A5C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01900">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3FCAD">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A4A62">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DCD0D">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DFFC1">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788B2"/>
    <w:multiLevelType w:val="singleLevel"/>
    <w:tmpl w:val="8BD788B2"/>
    <w:lvl w:ilvl="0" w:tentative="0">
      <w:start w:val="4"/>
      <w:numFmt w:val="decimal"/>
      <w:suff w:val="nothing"/>
      <w:lvlText w:val="（%1）"/>
      <w:lvlJc w:val="left"/>
    </w:lvl>
  </w:abstractNum>
  <w:abstractNum w:abstractNumId="1">
    <w:nsid w:val="DB0B8F62"/>
    <w:multiLevelType w:val="singleLevel"/>
    <w:tmpl w:val="DB0B8F62"/>
    <w:lvl w:ilvl="0" w:tentative="0">
      <w:start w:val="5"/>
      <w:numFmt w:val="decimal"/>
      <w:suff w:val="nothing"/>
      <w:lvlText w:val="（%1）"/>
      <w:lvlJc w:val="left"/>
    </w:lvl>
  </w:abstractNum>
  <w:abstractNum w:abstractNumId="2">
    <w:nsid w:val="FB77597C"/>
    <w:multiLevelType w:val="singleLevel"/>
    <w:tmpl w:val="FB77597C"/>
    <w:lvl w:ilvl="0" w:tentative="0">
      <w:start w:val="1"/>
      <w:numFmt w:val="chineseCounting"/>
      <w:suff w:val="nothing"/>
      <w:lvlText w:val="（%1）"/>
      <w:lvlJc w:val="left"/>
      <w:rPr>
        <w:rFonts w:hint="eastAsia"/>
      </w:rPr>
    </w:lvl>
  </w:abstractNum>
  <w:abstractNum w:abstractNumId="3">
    <w:nsid w:val="22E4D586"/>
    <w:multiLevelType w:val="singleLevel"/>
    <w:tmpl w:val="22E4D586"/>
    <w:lvl w:ilvl="0" w:tentative="0">
      <w:start w:val="1"/>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636BE7"/>
    <w:rsid w:val="0005326A"/>
    <w:rsid w:val="000E2D0E"/>
    <w:rsid w:val="002334D5"/>
    <w:rsid w:val="002347B8"/>
    <w:rsid w:val="002878AB"/>
    <w:rsid w:val="002A5F73"/>
    <w:rsid w:val="002F2747"/>
    <w:rsid w:val="00332CD7"/>
    <w:rsid w:val="0037667D"/>
    <w:rsid w:val="003845A2"/>
    <w:rsid w:val="003D44DB"/>
    <w:rsid w:val="003E00BE"/>
    <w:rsid w:val="00415A9F"/>
    <w:rsid w:val="00441A44"/>
    <w:rsid w:val="004436C3"/>
    <w:rsid w:val="005318FF"/>
    <w:rsid w:val="005A5E95"/>
    <w:rsid w:val="005E2946"/>
    <w:rsid w:val="00602B02"/>
    <w:rsid w:val="00664C03"/>
    <w:rsid w:val="006D0FC0"/>
    <w:rsid w:val="007A14D4"/>
    <w:rsid w:val="007F13D7"/>
    <w:rsid w:val="00831A99"/>
    <w:rsid w:val="00831DED"/>
    <w:rsid w:val="00874C51"/>
    <w:rsid w:val="00885FE3"/>
    <w:rsid w:val="009A3753"/>
    <w:rsid w:val="00A12302"/>
    <w:rsid w:val="00A17297"/>
    <w:rsid w:val="00A40CD9"/>
    <w:rsid w:val="00A4693C"/>
    <w:rsid w:val="00A66679"/>
    <w:rsid w:val="00A86E8E"/>
    <w:rsid w:val="00AE68C0"/>
    <w:rsid w:val="00C16A91"/>
    <w:rsid w:val="00C22C96"/>
    <w:rsid w:val="00C460C1"/>
    <w:rsid w:val="00CA7EF8"/>
    <w:rsid w:val="00CF0B03"/>
    <w:rsid w:val="00CF25D0"/>
    <w:rsid w:val="00D136F7"/>
    <w:rsid w:val="00D21A82"/>
    <w:rsid w:val="00D321B2"/>
    <w:rsid w:val="00D6285D"/>
    <w:rsid w:val="00D75487"/>
    <w:rsid w:val="00DB68B4"/>
    <w:rsid w:val="00DC6AED"/>
    <w:rsid w:val="00E16F7D"/>
    <w:rsid w:val="00E36D28"/>
    <w:rsid w:val="00E44A44"/>
    <w:rsid w:val="00E62CF1"/>
    <w:rsid w:val="00EF52B6"/>
    <w:rsid w:val="00F075EB"/>
    <w:rsid w:val="01441168"/>
    <w:rsid w:val="01880398"/>
    <w:rsid w:val="01963500"/>
    <w:rsid w:val="02195786"/>
    <w:rsid w:val="0244004E"/>
    <w:rsid w:val="029132DC"/>
    <w:rsid w:val="02AC2C01"/>
    <w:rsid w:val="02D33B55"/>
    <w:rsid w:val="02D96829"/>
    <w:rsid w:val="032608C0"/>
    <w:rsid w:val="03270330"/>
    <w:rsid w:val="03E2305B"/>
    <w:rsid w:val="040B7F7D"/>
    <w:rsid w:val="04166764"/>
    <w:rsid w:val="04636BE7"/>
    <w:rsid w:val="04D00C77"/>
    <w:rsid w:val="057C47BD"/>
    <w:rsid w:val="05E119AC"/>
    <w:rsid w:val="061D086D"/>
    <w:rsid w:val="073218E6"/>
    <w:rsid w:val="077174AA"/>
    <w:rsid w:val="07735CA8"/>
    <w:rsid w:val="08546C3D"/>
    <w:rsid w:val="08550621"/>
    <w:rsid w:val="085C2087"/>
    <w:rsid w:val="088F6421"/>
    <w:rsid w:val="0914277E"/>
    <w:rsid w:val="09970FA9"/>
    <w:rsid w:val="09B91D8E"/>
    <w:rsid w:val="09C34C65"/>
    <w:rsid w:val="09DA13A8"/>
    <w:rsid w:val="0A42050C"/>
    <w:rsid w:val="0A652482"/>
    <w:rsid w:val="0AEB2C88"/>
    <w:rsid w:val="0B05565F"/>
    <w:rsid w:val="0B1305B5"/>
    <w:rsid w:val="0B3D66D0"/>
    <w:rsid w:val="0BCB76E9"/>
    <w:rsid w:val="0BEB793C"/>
    <w:rsid w:val="0BFC0253"/>
    <w:rsid w:val="0D306A18"/>
    <w:rsid w:val="0D3202A2"/>
    <w:rsid w:val="0D7C3F68"/>
    <w:rsid w:val="0D9172AB"/>
    <w:rsid w:val="0E8A2A67"/>
    <w:rsid w:val="0EC929DF"/>
    <w:rsid w:val="0F4F578D"/>
    <w:rsid w:val="0FE9237D"/>
    <w:rsid w:val="0FFE7BDF"/>
    <w:rsid w:val="10106CE5"/>
    <w:rsid w:val="10FD15FB"/>
    <w:rsid w:val="10FE60B5"/>
    <w:rsid w:val="11540368"/>
    <w:rsid w:val="11C26DDE"/>
    <w:rsid w:val="11E97D7B"/>
    <w:rsid w:val="12532EBB"/>
    <w:rsid w:val="12663436"/>
    <w:rsid w:val="12AC39D5"/>
    <w:rsid w:val="12F93A5F"/>
    <w:rsid w:val="12FA4330"/>
    <w:rsid w:val="136278DF"/>
    <w:rsid w:val="13DA4FEE"/>
    <w:rsid w:val="13E50929"/>
    <w:rsid w:val="143F4E14"/>
    <w:rsid w:val="15030C07"/>
    <w:rsid w:val="15773C8E"/>
    <w:rsid w:val="15837D76"/>
    <w:rsid w:val="168C0D32"/>
    <w:rsid w:val="16B56F4B"/>
    <w:rsid w:val="17234493"/>
    <w:rsid w:val="17A416DE"/>
    <w:rsid w:val="17A96E44"/>
    <w:rsid w:val="17BF5E77"/>
    <w:rsid w:val="17CE535F"/>
    <w:rsid w:val="180B6614"/>
    <w:rsid w:val="18FE618E"/>
    <w:rsid w:val="190930C9"/>
    <w:rsid w:val="1986538E"/>
    <w:rsid w:val="19883CD0"/>
    <w:rsid w:val="19A05C49"/>
    <w:rsid w:val="19EB403D"/>
    <w:rsid w:val="19F10912"/>
    <w:rsid w:val="1A4230C9"/>
    <w:rsid w:val="1A4A0AD4"/>
    <w:rsid w:val="1A8322DA"/>
    <w:rsid w:val="1A96207C"/>
    <w:rsid w:val="1A9E000B"/>
    <w:rsid w:val="1AA01427"/>
    <w:rsid w:val="1B19410E"/>
    <w:rsid w:val="1B936692"/>
    <w:rsid w:val="1BA57351"/>
    <w:rsid w:val="1BAE53A6"/>
    <w:rsid w:val="1BFF5A06"/>
    <w:rsid w:val="1C4954B0"/>
    <w:rsid w:val="1C9D0B80"/>
    <w:rsid w:val="1C9D67A6"/>
    <w:rsid w:val="1D0C5A55"/>
    <w:rsid w:val="1D185A44"/>
    <w:rsid w:val="1D401226"/>
    <w:rsid w:val="1D4E4861"/>
    <w:rsid w:val="1D527203"/>
    <w:rsid w:val="1D5B6277"/>
    <w:rsid w:val="1D6251E1"/>
    <w:rsid w:val="1D8A3EC8"/>
    <w:rsid w:val="1DE2192E"/>
    <w:rsid w:val="1EEF1335"/>
    <w:rsid w:val="1F184D1C"/>
    <w:rsid w:val="1F257EF4"/>
    <w:rsid w:val="1F290322"/>
    <w:rsid w:val="1F794B38"/>
    <w:rsid w:val="203B5C3E"/>
    <w:rsid w:val="20BD4E27"/>
    <w:rsid w:val="20BF21AB"/>
    <w:rsid w:val="2138753D"/>
    <w:rsid w:val="21AA77E6"/>
    <w:rsid w:val="21FD22A4"/>
    <w:rsid w:val="22F30593"/>
    <w:rsid w:val="22F832A7"/>
    <w:rsid w:val="234A7908"/>
    <w:rsid w:val="2353388A"/>
    <w:rsid w:val="239327F3"/>
    <w:rsid w:val="23D07D2A"/>
    <w:rsid w:val="24015121"/>
    <w:rsid w:val="24247127"/>
    <w:rsid w:val="24452C86"/>
    <w:rsid w:val="244D0808"/>
    <w:rsid w:val="248B0EDA"/>
    <w:rsid w:val="24B6022B"/>
    <w:rsid w:val="24DB464A"/>
    <w:rsid w:val="252F5F9C"/>
    <w:rsid w:val="253424E6"/>
    <w:rsid w:val="256E3C89"/>
    <w:rsid w:val="25F536FB"/>
    <w:rsid w:val="263D0443"/>
    <w:rsid w:val="26C90984"/>
    <w:rsid w:val="27591099"/>
    <w:rsid w:val="27870B42"/>
    <w:rsid w:val="27B20E98"/>
    <w:rsid w:val="28277338"/>
    <w:rsid w:val="289901FA"/>
    <w:rsid w:val="28FD48A1"/>
    <w:rsid w:val="292755DF"/>
    <w:rsid w:val="29680F35"/>
    <w:rsid w:val="2A4B3946"/>
    <w:rsid w:val="2A5C00C0"/>
    <w:rsid w:val="2A6822AD"/>
    <w:rsid w:val="2B837C16"/>
    <w:rsid w:val="2B9E35D5"/>
    <w:rsid w:val="2BBB1289"/>
    <w:rsid w:val="2BD97E81"/>
    <w:rsid w:val="2C01779D"/>
    <w:rsid w:val="2C1F44E6"/>
    <w:rsid w:val="2C83054D"/>
    <w:rsid w:val="2CA13DD1"/>
    <w:rsid w:val="2D307EFC"/>
    <w:rsid w:val="2D473B82"/>
    <w:rsid w:val="2D641515"/>
    <w:rsid w:val="2D991F5E"/>
    <w:rsid w:val="2DCB7797"/>
    <w:rsid w:val="2DE923C1"/>
    <w:rsid w:val="2DE968D5"/>
    <w:rsid w:val="2DEB047F"/>
    <w:rsid w:val="2E0F45A9"/>
    <w:rsid w:val="2EB53E59"/>
    <w:rsid w:val="2EB57675"/>
    <w:rsid w:val="2EEA0D99"/>
    <w:rsid w:val="2F1D6672"/>
    <w:rsid w:val="2F34F9AF"/>
    <w:rsid w:val="2F5B60E1"/>
    <w:rsid w:val="3010256B"/>
    <w:rsid w:val="30497C72"/>
    <w:rsid w:val="3103455C"/>
    <w:rsid w:val="31036965"/>
    <w:rsid w:val="31EA3DB5"/>
    <w:rsid w:val="32043E6E"/>
    <w:rsid w:val="329C41DF"/>
    <w:rsid w:val="3318788A"/>
    <w:rsid w:val="33B16819"/>
    <w:rsid w:val="34274285"/>
    <w:rsid w:val="34527076"/>
    <w:rsid w:val="34962AC9"/>
    <w:rsid w:val="349B5DD6"/>
    <w:rsid w:val="349C1861"/>
    <w:rsid w:val="34B57121"/>
    <w:rsid w:val="353855D3"/>
    <w:rsid w:val="35706236"/>
    <w:rsid w:val="35927B20"/>
    <w:rsid w:val="35E77941"/>
    <w:rsid w:val="36D736CD"/>
    <w:rsid w:val="378E1983"/>
    <w:rsid w:val="37A1141C"/>
    <w:rsid w:val="37C64AA9"/>
    <w:rsid w:val="37DA4360"/>
    <w:rsid w:val="37DF8D2A"/>
    <w:rsid w:val="383021CE"/>
    <w:rsid w:val="38362DE2"/>
    <w:rsid w:val="38FD47D6"/>
    <w:rsid w:val="39154535"/>
    <w:rsid w:val="39806BB6"/>
    <w:rsid w:val="399062FA"/>
    <w:rsid w:val="399C14E1"/>
    <w:rsid w:val="39EA2A1D"/>
    <w:rsid w:val="39ED7F2F"/>
    <w:rsid w:val="3AEA3D92"/>
    <w:rsid w:val="3AED6B21"/>
    <w:rsid w:val="3B8517E2"/>
    <w:rsid w:val="3BEE5FE1"/>
    <w:rsid w:val="3C147FEF"/>
    <w:rsid w:val="3C2C2E66"/>
    <w:rsid w:val="3C5A1965"/>
    <w:rsid w:val="3C8A7D80"/>
    <w:rsid w:val="3C8C458D"/>
    <w:rsid w:val="3CB54154"/>
    <w:rsid w:val="3CD90ABA"/>
    <w:rsid w:val="3D607724"/>
    <w:rsid w:val="3D7C6A82"/>
    <w:rsid w:val="3E3D6EFE"/>
    <w:rsid w:val="3E4B3383"/>
    <w:rsid w:val="3EC314F9"/>
    <w:rsid w:val="3F0C2976"/>
    <w:rsid w:val="3F39176C"/>
    <w:rsid w:val="3F4C40F5"/>
    <w:rsid w:val="3F552719"/>
    <w:rsid w:val="3F946D70"/>
    <w:rsid w:val="3FD41362"/>
    <w:rsid w:val="3FFD159B"/>
    <w:rsid w:val="408148C1"/>
    <w:rsid w:val="409D0FE4"/>
    <w:rsid w:val="40EC4B9E"/>
    <w:rsid w:val="415A334A"/>
    <w:rsid w:val="418A712F"/>
    <w:rsid w:val="419874C0"/>
    <w:rsid w:val="41D77645"/>
    <w:rsid w:val="41F34572"/>
    <w:rsid w:val="42C54C4E"/>
    <w:rsid w:val="42EA183F"/>
    <w:rsid w:val="42EF49E6"/>
    <w:rsid w:val="434A3BA5"/>
    <w:rsid w:val="43B66E0D"/>
    <w:rsid w:val="447F0789"/>
    <w:rsid w:val="44CE7B4F"/>
    <w:rsid w:val="451B19F1"/>
    <w:rsid w:val="4634272A"/>
    <w:rsid w:val="469E33B6"/>
    <w:rsid w:val="46CB4005"/>
    <w:rsid w:val="47B81CDD"/>
    <w:rsid w:val="47F0473A"/>
    <w:rsid w:val="480E3BF1"/>
    <w:rsid w:val="486C2C02"/>
    <w:rsid w:val="491A440C"/>
    <w:rsid w:val="493D5246"/>
    <w:rsid w:val="496555B9"/>
    <w:rsid w:val="4974376A"/>
    <w:rsid w:val="497E7EB5"/>
    <w:rsid w:val="49B70384"/>
    <w:rsid w:val="49B77317"/>
    <w:rsid w:val="4A042692"/>
    <w:rsid w:val="4A266127"/>
    <w:rsid w:val="4A394969"/>
    <w:rsid w:val="4A3B7787"/>
    <w:rsid w:val="4AC029DF"/>
    <w:rsid w:val="4AD62169"/>
    <w:rsid w:val="4AD66112"/>
    <w:rsid w:val="4ADC06C2"/>
    <w:rsid w:val="4B4E1C36"/>
    <w:rsid w:val="4C03664B"/>
    <w:rsid w:val="4C176671"/>
    <w:rsid w:val="4CE31606"/>
    <w:rsid w:val="4D406A6F"/>
    <w:rsid w:val="4D59330B"/>
    <w:rsid w:val="4E0E6DB5"/>
    <w:rsid w:val="4E0F17FE"/>
    <w:rsid w:val="4E291880"/>
    <w:rsid w:val="4E54274A"/>
    <w:rsid w:val="4ED87F71"/>
    <w:rsid w:val="4F07239C"/>
    <w:rsid w:val="4F35363E"/>
    <w:rsid w:val="503B45E2"/>
    <w:rsid w:val="509477E4"/>
    <w:rsid w:val="50A63BBF"/>
    <w:rsid w:val="512F5A61"/>
    <w:rsid w:val="515412DE"/>
    <w:rsid w:val="517A4DF5"/>
    <w:rsid w:val="51911CBB"/>
    <w:rsid w:val="51F47B9C"/>
    <w:rsid w:val="52003148"/>
    <w:rsid w:val="53DA6C5A"/>
    <w:rsid w:val="549F7C25"/>
    <w:rsid w:val="54D94F2C"/>
    <w:rsid w:val="551537C4"/>
    <w:rsid w:val="5517532B"/>
    <w:rsid w:val="55E0721F"/>
    <w:rsid w:val="55F55778"/>
    <w:rsid w:val="56A35067"/>
    <w:rsid w:val="56C63DD4"/>
    <w:rsid w:val="57AB01BE"/>
    <w:rsid w:val="57FB8919"/>
    <w:rsid w:val="58450D4F"/>
    <w:rsid w:val="58B52116"/>
    <w:rsid w:val="592B638D"/>
    <w:rsid w:val="593C272A"/>
    <w:rsid w:val="5A3A3E00"/>
    <w:rsid w:val="5A95173A"/>
    <w:rsid w:val="5B5F2BCE"/>
    <w:rsid w:val="5B905F27"/>
    <w:rsid w:val="5C4D389A"/>
    <w:rsid w:val="5C8B28AE"/>
    <w:rsid w:val="5D894468"/>
    <w:rsid w:val="5DB13C32"/>
    <w:rsid w:val="5E1E47BC"/>
    <w:rsid w:val="5EF01D91"/>
    <w:rsid w:val="5F0B3365"/>
    <w:rsid w:val="5F4651FB"/>
    <w:rsid w:val="5F731F47"/>
    <w:rsid w:val="5FCD4E07"/>
    <w:rsid w:val="5FE84521"/>
    <w:rsid w:val="60043AE3"/>
    <w:rsid w:val="600A1473"/>
    <w:rsid w:val="601529E3"/>
    <w:rsid w:val="60191BE4"/>
    <w:rsid w:val="603373E5"/>
    <w:rsid w:val="60810B15"/>
    <w:rsid w:val="60DD406F"/>
    <w:rsid w:val="61F1423A"/>
    <w:rsid w:val="62935857"/>
    <w:rsid w:val="62A56A37"/>
    <w:rsid w:val="62A84612"/>
    <w:rsid w:val="62F53DF9"/>
    <w:rsid w:val="636240B2"/>
    <w:rsid w:val="63C47632"/>
    <w:rsid w:val="63C609DD"/>
    <w:rsid w:val="63F01972"/>
    <w:rsid w:val="64014BA4"/>
    <w:rsid w:val="641C1AF5"/>
    <w:rsid w:val="64466A81"/>
    <w:rsid w:val="644D1626"/>
    <w:rsid w:val="64C71929"/>
    <w:rsid w:val="64E33C59"/>
    <w:rsid w:val="651713A9"/>
    <w:rsid w:val="660F727B"/>
    <w:rsid w:val="66536B59"/>
    <w:rsid w:val="66C15B5F"/>
    <w:rsid w:val="66E122A8"/>
    <w:rsid w:val="67246C5C"/>
    <w:rsid w:val="67DA4467"/>
    <w:rsid w:val="67DE460B"/>
    <w:rsid w:val="67F40765"/>
    <w:rsid w:val="683E56A8"/>
    <w:rsid w:val="68620270"/>
    <w:rsid w:val="68792A0C"/>
    <w:rsid w:val="68927E97"/>
    <w:rsid w:val="68A35BE1"/>
    <w:rsid w:val="68C470D7"/>
    <w:rsid w:val="69541B79"/>
    <w:rsid w:val="69884455"/>
    <w:rsid w:val="69A401DE"/>
    <w:rsid w:val="69ED0D3E"/>
    <w:rsid w:val="6ACD3F4D"/>
    <w:rsid w:val="6AD97E6A"/>
    <w:rsid w:val="6BBE5E92"/>
    <w:rsid w:val="6BDE5810"/>
    <w:rsid w:val="6CC66009"/>
    <w:rsid w:val="6CCC3BFD"/>
    <w:rsid w:val="6D10499C"/>
    <w:rsid w:val="6D1549AD"/>
    <w:rsid w:val="6D1668C5"/>
    <w:rsid w:val="6D757D6F"/>
    <w:rsid w:val="6D866D24"/>
    <w:rsid w:val="6D8E1022"/>
    <w:rsid w:val="6DEB422D"/>
    <w:rsid w:val="6DF16F82"/>
    <w:rsid w:val="6E1A167D"/>
    <w:rsid w:val="6E704B44"/>
    <w:rsid w:val="6E8E5340"/>
    <w:rsid w:val="6E9B3E3F"/>
    <w:rsid w:val="6EF959E6"/>
    <w:rsid w:val="6F6777A4"/>
    <w:rsid w:val="6FC04798"/>
    <w:rsid w:val="6FEA6912"/>
    <w:rsid w:val="6FFF099C"/>
    <w:rsid w:val="70430079"/>
    <w:rsid w:val="707D3668"/>
    <w:rsid w:val="70C158BA"/>
    <w:rsid w:val="71334DD7"/>
    <w:rsid w:val="71F77F14"/>
    <w:rsid w:val="73346EAE"/>
    <w:rsid w:val="73AA5406"/>
    <w:rsid w:val="740D35EC"/>
    <w:rsid w:val="741B6B17"/>
    <w:rsid w:val="74856C69"/>
    <w:rsid w:val="751566C3"/>
    <w:rsid w:val="7536607C"/>
    <w:rsid w:val="755165C0"/>
    <w:rsid w:val="75F27556"/>
    <w:rsid w:val="763C6391"/>
    <w:rsid w:val="76F575B8"/>
    <w:rsid w:val="77B54DCA"/>
    <w:rsid w:val="77EF91EE"/>
    <w:rsid w:val="78630E89"/>
    <w:rsid w:val="78770B48"/>
    <w:rsid w:val="78F02227"/>
    <w:rsid w:val="79010903"/>
    <w:rsid w:val="79124AC8"/>
    <w:rsid w:val="79764E13"/>
    <w:rsid w:val="79765458"/>
    <w:rsid w:val="79857612"/>
    <w:rsid w:val="798E7A14"/>
    <w:rsid w:val="7A040B94"/>
    <w:rsid w:val="7A0A746A"/>
    <w:rsid w:val="7A514EC3"/>
    <w:rsid w:val="7A8A65C6"/>
    <w:rsid w:val="7AD5117C"/>
    <w:rsid w:val="7AE17B21"/>
    <w:rsid w:val="7B00337B"/>
    <w:rsid w:val="7B54A25A"/>
    <w:rsid w:val="7BC4117C"/>
    <w:rsid w:val="7C017424"/>
    <w:rsid w:val="7C54197E"/>
    <w:rsid w:val="7C81654E"/>
    <w:rsid w:val="7D765995"/>
    <w:rsid w:val="7D881805"/>
    <w:rsid w:val="7DE6739A"/>
    <w:rsid w:val="7DFF0294"/>
    <w:rsid w:val="7E0F4CB6"/>
    <w:rsid w:val="7E5D380D"/>
    <w:rsid w:val="7E7B1848"/>
    <w:rsid w:val="7EFF718B"/>
    <w:rsid w:val="7F0D1D41"/>
    <w:rsid w:val="7F37424B"/>
    <w:rsid w:val="7F4E74B1"/>
    <w:rsid w:val="7F5B6CE9"/>
    <w:rsid w:val="7F9D3688"/>
    <w:rsid w:val="7FF18A69"/>
    <w:rsid w:val="7FFE4521"/>
    <w:rsid w:val="7FFF058A"/>
    <w:rsid w:val="DD6389B9"/>
    <w:rsid w:val="EEFDC502"/>
    <w:rsid w:val="FBDF52B0"/>
    <w:rsid w:val="FCFF991A"/>
    <w:rsid w:val="FE698EA3"/>
    <w:rsid w:val="FEFE11D9"/>
    <w:rsid w:val="FFFC1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99"/>
    <w:pPr>
      <w:spacing w:before="100" w:beforeAutospacing="1" w:after="100" w:afterAutospacing="1"/>
    </w:pPr>
  </w:style>
  <w:style w:type="character" w:styleId="9">
    <w:name w:val="Strong"/>
    <w:basedOn w:val="8"/>
    <w:qFormat/>
    <w:uiPriority w:val="0"/>
    <w:rPr>
      <w:b/>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character" w:customStyle="1" w:styleId="11">
    <w:name w:val="页眉 字符"/>
    <w:basedOn w:val="8"/>
    <w:link w:val="5"/>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7DD04E-09E8-4D46-9407-5CCE7D09647E}">
  <ds:schemaRefs/>
</ds:datastoreItem>
</file>

<file path=docProps/app.xml><?xml version="1.0" encoding="utf-8"?>
<Properties xmlns="http://schemas.openxmlformats.org/officeDocument/2006/extended-properties" xmlns:vt="http://schemas.openxmlformats.org/officeDocument/2006/docPropsVTypes">
  <Template>Normal</Template>
  <Pages>30</Pages>
  <Words>14599</Words>
  <Characters>14952</Characters>
  <Lines>803</Lines>
  <Paragraphs>627</Paragraphs>
  <TotalTime>35</TotalTime>
  <ScaleCrop>false</ScaleCrop>
  <LinksUpToDate>false</LinksUpToDate>
  <CharactersWithSpaces>15025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2026-03-31T05:26:00Z</dcterms:created>
  <dc:creator>王</dc:creator>
  <cp:lastModifiedBy>招标代理</cp:lastModifiedBy>
  <cp:lastPrinted>2026-03-25T02:01:00Z</cp:lastPrinted>
  <dcterms:modified xsi:type="dcterms:W3CDTF">2026-04-01T03:39:47Z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60DF7AF934754C7C9064F979329E33C2_13</vt:lpwstr>
  </property>
  <property fmtid="{D5CDD505-2E9C-101B-9397-08002B2CF9AE}" pid="4" name="KSOTemplateDocerSaveRecord">
    <vt:lpwstr>eyJoZGlkIjoiN2U1OTRjNTU0ZWJiMjZhYTdkZjFjN2RiNDk1ODk0ZTUiLCJ1c2VySWQiOiIxNTg1OTMwMDYyIn0=</vt:lpwstr>
  </property>
</Properties>
</file>