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BFCDE">
      <w:pPr>
        <w:spacing w:before="120" w:beforeLines="50" w:line="360" w:lineRule="auto"/>
        <w:jc w:val="left"/>
        <w:outlineLvl w:val="0"/>
        <w:rPr>
          <w:rFonts w:hint="eastAsia" w:ascii="方正小标宋简体" w:hAnsi="方正小标宋简体" w:eastAsia="方正小标宋简体" w:cs="方正小标宋简体"/>
          <w:b/>
          <w:i w:val="0"/>
          <w:color w:val="000000"/>
          <w:sz w:val="44"/>
        </w:rPr>
      </w:pPr>
      <w:r>
        <w:rPr>
          <w:rFonts w:hint="eastAsia" w:ascii="宋体" w:hAnsi="宋体" w:eastAsia="宋体" w:cs="宋体"/>
          <w:b/>
          <w:bCs/>
          <w:sz w:val="24"/>
          <w:szCs w:val="24"/>
        </w:rPr>
        <w:t>附件</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初步采购需求</w:t>
      </w:r>
    </w:p>
    <w:p w14:paraId="72CF61A4">
      <w:pPr>
        <w:pStyle w:val="3"/>
        <w:spacing w:before="240" w:after="120" w:line="276" w:lineRule="auto"/>
        <w:jc w:val="center"/>
        <w:rPr>
          <w:rFonts w:hint="eastAsia" w:ascii="方正小标宋简体" w:hAnsi="方正小标宋简体" w:eastAsia="方正小标宋简体" w:cs="方正小标宋简体"/>
          <w:b/>
          <w:i w:val="0"/>
          <w:color w:val="000000"/>
          <w:sz w:val="44"/>
        </w:rPr>
      </w:pPr>
      <w:r>
        <w:rPr>
          <w:rFonts w:hint="eastAsia" w:ascii="方正小标宋简体" w:hAnsi="方正小标宋简体" w:eastAsia="方正小标宋简体" w:cs="方正小标宋简体"/>
          <w:b/>
          <w:i w:val="0"/>
          <w:color w:val="000000"/>
          <w:sz w:val="44"/>
        </w:rPr>
        <w:t>广州美术学院附属中等美术学校智慧课堂</w:t>
      </w:r>
    </w:p>
    <w:p w14:paraId="281E9A43">
      <w:pPr>
        <w:pStyle w:val="3"/>
        <w:spacing w:before="240" w:after="120" w:line="276" w:lineRule="auto"/>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b/>
          <w:i w:val="0"/>
          <w:color w:val="000000"/>
          <w:sz w:val="44"/>
        </w:rPr>
        <w:t>二期建设项目采购需求</w:t>
      </w:r>
    </w:p>
    <w:p w14:paraId="024D3A81">
      <w:pPr>
        <w:pStyle w:val="4"/>
        <w:spacing w:before="240" w:after="120" w:line="276" w:lineRule="auto"/>
        <w:rPr>
          <w:rFonts w:hint="eastAsia" w:ascii="黑体" w:hAnsi="黑体" w:eastAsia="黑体" w:cs="黑体"/>
        </w:rPr>
      </w:pPr>
      <w:r>
        <w:rPr>
          <w:rFonts w:hint="eastAsia" w:ascii="黑体" w:hAnsi="黑体" w:eastAsia="黑体" w:cs="黑体"/>
          <w:b/>
          <w:i w:val="0"/>
          <w:color w:val="000000"/>
          <w:sz w:val="32"/>
        </w:rPr>
        <w:t>一、项目基本情况</w:t>
      </w:r>
    </w:p>
    <w:p w14:paraId="5365BEDD">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1.</w:t>
      </w:r>
      <w:r>
        <w:rPr>
          <w:rFonts w:hint="eastAsia" w:ascii="仿宋_GB2312" w:hAnsi="仿宋_GB2312" w:eastAsia="仿宋_GB2312" w:cs="仿宋_GB2312"/>
          <w:sz w:val="21"/>
        </w:rPr>
        <w:t>项目名称：广州美术学院附属中等美术学校智慧课堂二期建设项目</w:t>
      </w:r>
    </w:p>
    <w:p w14:paraId="5A8CEB8D">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2.</w:t>
      </w:r>
      <w:r>
        <w:rPr>
          <w:rFonts w:hint="eastAsia" w:ascii="仿宋_GB2312" w:hAnsi="仿宋_GB2312" w:eastAsia="仿宋_GB2312" w:cs="仿宋_GB2312"/>
          <w:sz w:val="21"/>
        </w:rPr>
        <w:t>项目预算：人民币</w:t>
      </w:r>
      <w:r>
        <w:rPr>
          <w:rFonts w:hint="eastAsia" w:ascii="仿宋_GB2312" w:hAnsi="仿宋_GB2312" w:eastAsia="仿宋_GB2312" w:cs="仿宋_GB2312"/>
          <w:sz w:val="21"/>
          <w:lang w:val="en-US" w:eastAsia="zh-CN"/>
        </w:rPr>
        <w:t>92</w:t>
      </w:r>
      <w:r>
        <w:rPr>
          <w:rFonts w:hint="eastAsia" w:ascii="仿宋_GB2312" w:hAnsi="仿宋_GB2312" w:eastAsia="仿宋_GB2312" w:cs="仿宋_GB2312"/>
          <w:sz w:val="21"/>
        </w:rPr>
        <w:t>万元以下（含设备采购、软件开发、系统集成、安装调试、运维服务、税费等）</w:t>
      </w:r>
    </w:p>
    <w:p w14:paraId="59B2FF83">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3.</w:t>
      </w:r>
      <w:r>
        <w:rPr>
          <w:rFonts w:hint="eastAsia" w:ascii="仿宋_GB2312" w:hAnsi="仿宋_GB2312" w:eastAsia="仿宋_GB2312" w:cs="仿宋_GB2312"/>
          <w:sz w:val="21"/>
        </w:rPr>
        <w:t>项目地址：广东省广州市海珠区昌岗东路257号（广州美术学院内）</w:t>
      </w:r>
    </w:p>
    <w:p w14:paraId="6C738A73">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4.</w:t>
      </w:r>
      <w:r>
        <w:rPr>
          <w:rFonts w:hint="eastAsia" w:ascii="仿宋_GB2312" w:hAnsi="仿宋_GB2312" w:eastAsia="仿宋_GB2312" w:cs="仿宋_GB2312"/>
          <w:sz w:val="21"/>
        </w:rPr>
        <w:t>联系电话：（020）8401</w:t>
      </w:r>
      <w:r>
        <w:rPr>
          <w:rFonts w:hint="eastAsia" w:ascii="仿宋_GB2312" w:hAnsi="仿宋_GB2312" w:eastAsia="仿宋_GB2312" w:cs="仿宋_GB2312"/>
          <w:sz w:val="21"/>
          <w:lang w:val="en-US" w:eastAsia="zh-CN"/>
        </w:rPr>
        <w:t>8326</w:t>
      </w:r>
      <w:r>
        <w:rPr>
          <w:rFonts w:hint="eastAsia" w:ascii="仿宋_GB2312" w:hAnsi="仿宋_GB2312" w:eastAsia="仿宋_GB2312" w:cs="仿宋_GB2312"/>
          <w:sz w:val="21"/>
        </w:rPr>
        <w:t>（</w:t>
      </w:r>
      <w:r>
        <w:rPr>
          <w:rFonts w:hint="eastAsia" w:ascii="仿宋_GB2312" w:hAnsi="仿宋_GB2312" w:eastAsia="仿宋_GB2312" w:cs="仿宋_GB2312"/>
          <w:sz w:val="21"/>
          <w:lang w:val="en-US" w:eastAsia="zh-CN"/>
        </w:rPr>
        <w:t>教务科</w:t>
      </w:r>
      <w:r>
        <w:rPr>
          <w:rFonts w:hint="eastAsia" w:ascii="仿宋_GB2312" w:hAnsi="仿宋_GB2312" w:eastAsia="仿宋_GB2312" w:cs="仿宋_GB2312"/>
          <w:sz w:val="21"/>
        </w:rPr>
        <w:t>）</w:t>
      </w:r>
    </w:p>
    <w:p w14:paraId="31A41669">
      <w:pPr>
        <w:pStyle w:val="4"/>
        <w:spacing w:before="240" w:after="120" w:line="276" w:lineRule="auto"/>
        <w:rPr>
          <w:rFonts w:hint="eastAsia" w:ascii="黑体" w:hAnsi="黑体" w:eastAsia="黑体" w:cs="黑体"/>
          <w:b/>
          <w:i w:val="0"/>
          <w:color w:val="000000"/>
          <w:sz w:val="32"/>
        </w:rPr>
      </w:pPr>
      <w:r>
        <w:rPr>
          <w:rFonts w:hint="eastAsia" w:ascii="黑体" w:hAnsi="黑体" w:eastAsia="黑体" w:cs="黑体"/>
          <w:b/>
          <w:i w:val="0"/>
          <w:color w:val="000000"/>
          <w:sz w:val="32"/>
        </w:rPr>
        <w:t>二、项目需求</w:t>
      </w:r>
    </w:p>
    <w:p w14:paraId="6398D6DA">
      <w:pPr>
        <w:pStyle w:val="5"/>
        <w:spacing w:before="240" w:after="120" w:line="276" w:lineRule="auto"/>
        <w:rPr>
          <w:rFonts w:hint="eastAsia" w:ascii="仿宋_GB2312" w:hAnsi="仿宋_GB2312" w:eastAsia="仿宋_GB2312" w:cs="仿宋_GB2312"/>
        </w:rPr>
      </w:pPr>
      <w:r>
        <w:rPr>
          <w:rFonts w:hint="eastAsia" w:ascii="仿宋_GB2312" w:hAnsi="仿宋_GB2312" w:eastAsia="仿宋_GB2312" w:cs="仿宋_GB2312"/>
          <w:b/>
          <w:i w:val="0"/>
          <w:color w:val="000000"/>
          <w:sz w:val="28"/>
        </w:rPr>
        <w:t>（一）一期建设基本情况</w:t>
      </w:r>
    </w:p>
    <w:p w14:paraId="6D85EEDA">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我校于2024年申请立项</w:t>
      </w:r>
      <w:r>
        <w:rPr>
          <w:rFonts w:hint="eastAsia" w:ascii="仿宋_GB2312" w:hAnsi="仿宋_GB2312" w:eastAsia="仿宋_GB2312" w:cs="仿宋_GB2312"/>
          <w:sz w:val="21"/>
          <w:szCs w:val="22"/>
          <w:lang w:val="en-US" w:eastAsia="zh-CN" w:bidi="ar-SA"/>
        </w:rPr>
        <w:t>“</w:t>
      </w:r>
      <w:r>
        <w:rPr>
          <w:rFonts w:hint="eastAsia" w:ascii="仿宋_GB2312" w:hAnsi="仿宋_GB2312" w:eastAsia="仿宋_GB2312" w:cs="仿宋_GB2312"/>
          <w:sz w:val="21"/>
          <w:szCs w:val="22"/>
          <w:lang w:val="en-US" w:eastAsia="en-US" w:bidi="ar-SA"/>
        </w:rPr>
        <w:t>附中2024年智慧课堂建设项目</w:t>
      </w:r>
      <w:r>
        <w:rPr>
          <w:rFonts w:hint="eastAsia" w:ascii="仿宋_GB2312" w:hAnsi="仿宋_GB2312" w:eastAsia="仿宋_GB2312" w:cs="仿宋_GB2312"/>
          <w:sz w:val="21"/>
          <w:szCs w:val="22"/>
          <w:lang w:val="en-US" w:eastAsia="zh-CN" w:bidi="ar-SA"/>
        </w:rPr>
        <w:t>”</w:t>
      </w:r>
      <w:r>
        <w:rPr>
          <w:rFonts w:hint="eastAsia" w:ascii="仿宋_GB2312" w:hAnsi="仿宋_GB2312" w:eastAsia="仿宋_GB2312" w:cs="仿宋_GB2312"/>
          <w:sz w:val="21"/>
          <w:szCs w:val="22"/>
          <w:lang w:val="en-US" w:eastAsia="en-US" w:bidi="ar-SA"/>
        </w:rPr>
        <w:t>，旨在以现代信息技术赋能教育教学，全面提升课堂教学质量与校园教育信息化水平。</w:t>
      </w:r>
    </w:p>
    <w:p w14:paraId="23E317CC">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项目建成后实现了一系列智能化功能，为课堂教学与教学管理提供了有力支撑。其基本功能主要包括：</w:t>
      </w:r>
    </w:p>
    <w:p w14:paraId="4231E284">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一是智慧巡课系统，通过智慧课堂平台和数字化督导评价与巡课模块，实现远程教学巡查和在线督导，支持教学过程的全程可视化管理；</w:t>
      </w:r>
    </w:p>
    <w:p w14:paraId="67C7D02B">
      <w:pPr>
        <w:spacing w:after="120" w:line="240" w:lineRule="auto"/>
        <w:rPr>
          <w:rFonts w:hint="eastAsia" w:ascii="仿宋_GB2312" w:hAnsi="仿宋_GB2312" w:eastAsia="仿宋_GB2312" w:cs="仿宋_GB2312"/>
          <w:sz w:val="21"/>
          <w:szCs w:val="22"/>
          <w:lang w:val="en-US" w:eastAsia="en-US" w:bidi="ar-SA"/>
        </w:rPr>
      </w:pPr>
    </w:p>
    <w:p w14:paraId="4225EF30">
      <w:pPr>
        <w:spacing w:after="120" w:line="240" w:lineRule="auto"/>
        <w:rPr>
          <w:rFonts w:hint="eastAsia" w:ascii="仿宋_GB2312" w:hAnsi="仿宋_GB2312" w:eastAsia="仿宋_GB2312" w:cs="仿宋_GB2312"/>
          <w:sz w:val="21"/>
          <w:szCs w:val="22"/>
          <w:lang w:val="en-US" w:eastAsia="en-US" w:bidi="ar-SA"/>
        </w:rPr>
      </w:pPr>
    </w:p>
    <w:p w14:paraId="22F3738F">
      <w:pPr>
        <w:spacing w:after="120" w:line="240" w:lineRule="auto"/>
        <w:rPr>
          <w:rFonts w:hint="eastAsia" w:ascii="仿宋_GB2312" w:hAnsi="仿宋_GB2312" w:eastAsia="仿宋_GB2312" w:cs="仿宋_GB2312"/>
          <w:sz w:val="21"/>
          <w:szCs w:val="22"/>
          <w:lang w:val="en-US" w:eastAsia="en-US" w:bidi="ar-SA"/>
        </w:rPr>
      </w:pPr>
    </w:p>
    <w:p w14:paraId="6BB25D91">
      <w:pPr>
        <w:spacing w:after="120" w:line="240" w:lineRule="auto"/>
        <w:rPr>
          <w:rFonts w:hint="eastAsia" w:ascii="仿宋_GB2312" w:hAnsi="仿宋_GB2312" w:eastAsia="仿宋_GB2312" w:cs="仿宋_GB2312"/>
          <w:sz w:val="21"/>
          <w:szCs w:val="22"/>
          <w:lang w:val="en-US" w:eastAsia="en-US" w:bidi="ar-SA"/>
        </w:rPr>
      </w:pPr>
    </w:p>
    <w:p w14:paraId="30C8748C">
      <w:pPr>
        <w:spacing w:after="120" w:line="240" w:lineRule="auto"/>
        <w:rPr>
          <w:rFonts w:hint="eastAsia" w:ascii="仿宋_GB2312" w:hAnsi="仿宋_GB2312" w:eastAsia="仿宋_GB2312" w:cs="仿宋_GB2312"/>
          <w:sz w:val="21"/>
          <w:szCs w:val="22"/>
          <w:lang w:val="en-US" w:eastAsia="en-US" w:bidi="ar-SA"/>
        </w:rPr>
      </w:pPr>
    </w:p>
    <w:p w14:paraId="2F12A8A7">
      <w:pPr>
        <w:spacing w:after="120" w:line="240" w:lineRule="auto"/>
        <w:rPr>
          <w:rFonts w:hint="eastAsia" w:ascii="仿宋_GB2312" w:hAnsi="仿宋_GB2312" w:eastAsia="仿宋_GB2312" w:cs="仿宋_GB2312"/>
          <w:sz w:val="21"/>
          <w:szCs w:val="22"/>
          <w:lang w:val="en-US" w:eastAsia="en-US" w:bidi="ar-SA"/>
        </w:rPr>
      </w:pPr>
    </w:p>
    <w:p w14:paraId="6BE60E36">
      <w:pPr>
        <w:spacing w:after="120" w:line="240" w:lineRule="auto"/>
        <w:rPr>
          <w:rFonts w:hint="eastAsia" w:ascii="仿宋_GB2312" w:hAnsi="仿宋_GB2312" w:eastAsia="仿宋_GB2312" w:cs="仿宋_GB2312"/>
          <w:sz w:val="21"/>
          <w:szCs w:val="22"/>
          <w:lang w:val="en-US" w:eastAsia="en-US" w:bidi="ar-SA"/>
        </w:rPr>
      </w:pPr>
    </w:p>
    <w:p w14:paraId="7817A230">
      <w:pPr>
        <w:spacing w:after="120" w:line="240" w:lineRule="auto"/>
        <w:rPr>
          <w:rFonts w:hint="eastAsia" w:ascii="仿宋_GB2312" w:hAnsi="仿宋_GB2312" w:eastAsia="仿宋_GB2312" w:cs="仿宋_GB2312"/>
          <w:sz w:val="21"/>
          <w:szCs w:val="22"/>
          <w:lang w:val="en-US" w:eastAsia="en-US" w:bidi="ar-SA"/>
        </w:rPr>
      </w:pPr>
    </w:p>
    <w:p w14:paraId="20208749">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60288" behindDoc="0" locked="0" layoutInCell="1" allowOverlap="1">
            <wp:simplePos x="0" y="0"/>
            <wp:positionH relativeFrom="column">
              <wp:posOffset>327660</wp:posOffset>
            </wp:positionH>
            <wp:positionV relativeFrom="page">
              <wp:posOffset>995680</wp:posOffset>
            </wp:positionV>
            <wp:extent cx="5348605" cy="2719070"/>
            <wp:effectExtent l="0" t="0" r="4445" b="5080"/>
            <wp:wrapTopAndBottom/>
            <wp:docPr id="1" name="图片 1" descr="C:/Users/别跑我不打你/Desktop/广州美术学院附属中等美术学校智慧课堂二期建设项目采购需求0831（修订版）.files/111/01.pn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别跑我不打你/Desktop/广州美术学院附属中等美术学校智慧课堂二期建设项目采购需求0831（修订版）.files/111/01.png01"/>
                    <pic:cNvPicPr>
                      <a:picLocks noChangeAspect="1"/>
                    </pic:cNvPicPr>
                  </pic:nvPicPr>
                  <pic:blipFill>
                    <a:blip r:embed="rId7"/>
                    <a:srcRect t="53" b="53"/>
                    <a:stretch>
                      <a:fillRect/>
                    </a:stretch>
                  </pic:blipFill>
                  <pic:spPr>
                    <a:xfrm>
                      <a:off x="0" y="0"/>
                      <a:ext cx="5348605" cy="2719070"/>
                    </a:xfrm>
                    <a:prstGeom prst="rect">
                      <a:avLst/>
                    </a:prstGeom>
                    <a:noFill/>
                    <a:ln>
                      <a:noFill/>
                    </a:ln>
                  </pic:spPr>
                </pic:pic>
              </a:graphicData>
            </a:graphic>
          </wp:anchor>
        </w:drawing>
      </w:r>
      <w:r>
        <w:rPr>
          <w:rFonts w:hint="eastAsia" w:ascii="仿宋_GB2312" w:hAnsi="仿宋_GB2312" w:eastAsia="仿宋_GB2312" w:cs="仿宋_GB2312"/>
        </w:rPr>
        <w:drawing>
          <wp:anchor distT="0" distB="0" distL="114300" distR="114300" simplePos="0" relativeHeight="251661312" behindDoc="0" locked="0" layoutInCell="1" allowOverlap="1">
            <wp:simplePos x="0" y="0"/>
            <wp:positionH relativeFrom="column">
              <wp:posOffset>353060</wp:posOffset>
            </wp:positionH>
            <wp:positionV relativeFrom="paragraph">
              <wp:posOffset>2889250</wp:posOffset>
            </wp:positionV>
            <wp:extent cx="5410200" cy="2435225"/>
            <wp:effectExtent l="0" t="0" r="0" b="3175"/>
            <wp:wrapTopAndBottom/>
            <wp:docPr id="2" name="图片 2" descr="C:/Users/别跑我不打你/Desktop/广州美术学院附属中等美术学校智慧课堂二期建设项目采购需求0831（修订版）.files/111/02.png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别跑我不打你/Desktop/广州美术学院附属中等美术学校智慧课堂二期建设项目采购需求0831（修订版）.files/111/02.png02"/>
                    <pic:cNvPicPr>
                      <a:picLocks noChangeAspect="1"/>
                    </pic:cNvPicPr>
                  </pic:nvPicPr>
                  <pic:blipFill>
                    <a:blip r:embed="rId8"/>
                    <a:srcRect t="70" b="70"/>
                    <a:stretch>
                      <a:fillRect/>
                    </a:stretch>
                  </pic:blipFill>
                  <pic:spPr>
                    <a:xfrm>
                      <a:off x="0" y="0"/>
                      <a:ext cx="5410200" cy="2435225"/>
                    </a:xfrm>
                    <a:prstGeom prst="rect">
                      <a:avLst/>
                    </a:prstGeom>
                    <a:noFill/>
                    <a:ln>
                      <a:noFill/>
                    </a:ln>
                  </pic:spPr>
                </pic:pic>
              </a:graphicData>
            </a:graphic>
          </wp:anchor>
        </w:drawing>
      </w:r>
    </w:p>
    <w:p w14:paraId="0E99AC6A">
      <w:pPr>
        <w:spacing w:after="120" w:line="240" w:lineRule="auto"/>
        <w:rPr>
          <w:rFonts w:hint="eastAsia" w:ascii="仿宋_GB2312" w:hAnsi="仿宋_GB2312" w:eastAsia="仿宋_GB2312" w:cs="仿宋_GB2312"/>
          <w:sz w:val="21"/>
          <w:szCs w:val="22"/>
          <w:lang w:val="en-US" w:eastAsia="en-US" w:bidi="ar-SA"/>
        </w:rPr>
      </w:pPr>
    </w:p>
    <w:p w14:paraId="5BE344D4">
      <w:pPr>
        <w:spacing w:after="120" w:line="240" w:lineRule="auto"/>
        <w:rPr>
          <w:rFonts w:hint="eastAsia" w:ascii="仿宋_GB2312" w:hAnsi="仿宋_GB2312" w:eastAsia="仿宋_GB2312" w:cs="仿宋_GB2312"/>
          <w:sz w:val="21"/>
          <w:szCs w:val="22"/>
          <w:lang w:val="en-US" w:eastAsia="en-US" w:bidi="ar-SA"/>
        </w:rPr>
      </w:pPr>
    </w:p>
    <w:p w14:paraId="33B8007C">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二是AI无感考勤系统，能够按课表对师生进行快速、无感知的考勤统计，自动识别迟到、早退、旷课等情况；</w:t>
      </w:r>
    </w:p>
    <w:p w14:paraId="65AC50FB">
      <w:pPr>
        <w:spacing w:after="120" w:line="240" w:lineRule="auto"/>
        <w:rPr>
          <w:rFonts w:hint="eastAsia" w:ascii="仿宋_GB2312" w:hAnsi="仿宋_GB2312" w:eastAsia="仿宋_GB2312" w:cs="仿宋_GB2312"/>
          <w:sz w:val="21"/>
          <w:szCs w:val="22"/>
          <w:lang w:val="en-US" w:eastAsia="en-US" w:bidi="ar-SA"/>
        </w:rPr>
      </w:pPr>
    </w:p>
    <w:p w14:paraId="158C8724">
      <w:pPr>
        <w:spacing w:after="120" w:line="240" w:lineRule="auto"/>
        <w:rPr>
          <w:rFonts w:hint="eastAsia" w:ascii="仿宋_GB2312" w:hAnsi="仿宋_GB2312" w:eastAsia="仿宋_GB2312" w:cs="仿宋_GB2312"/>
          <w:sz w:val="21"/>
          <w:szCs w:val="22"/>
          <w:lang w:val="en-US" w:eastAsia="en-US" w:bidi="ar-SA"/>
        </w:rPr>
      </w:pPr>
    </w:p>
    <w:p w14:paraId="57C3B0B8">
      <w:pPr>
        <w:spacing w:after="120" w:line="240" w:lineRule="auto"/>
        <w:rPr>
          <w:rFonts w:hint="eastAsia" w:ascii="仿宋_GB2312" w:hAnsi="仿宋_GB2312" w:eastAsia="仿宋_GB2312" w:cs="仿宋_GB2312"/>
          <w:sz w:val="21"/>
          <w:szCs w:val="22"/>
          <w:lang w:val="en-US" w:eastAsia="en-US" w:bidi="ar-SA"/>
        </w:rPr>
      </w:pPr>
    </w:p>
    <w:p w14:paraId="21A7CB4A">
      <w:pPr>
        <w:spacing w:after="120" w:line="240" w:lineRule="auto"/>
        <w:rPr>
          <w:rFonts w:hint="eastAsia" w:ascii="仿宋_GB2312" w:hAnsi="仿宋_GB2312" w:eastAsia="仿宋_GB2312" w:cs="仿宋_GB2312"/>
          <w:sz w:val="21"/>
          <w:szCs w:val="22"/>
          <w:lang w:val="en-US" w:eastAsia="en-US" w:bidi="ar-SA"/>
        </w:rPr>
      </w:pPr>
    </w:p>
    <w:p w14:paraId="0F85E4B3">
      <w:pPr>
        <w:spacing w:after="120" w:line="240" w:lineRule="auto"/>
        <w:rPr>
          <w:rFonts w:hint="eastAsia" w:ascii="仿宋_GB2312" w:hAnsi="仿宋_GB2312" w:eastAsia="仿宋_GB2312" w:cs="仿宋_GB2312"/>
          <w:sz w:val="21"/>
          <w:szCs w:val="22"/>
          <w:lang w:val="en-US" w:eastAsia="en-US" w:bidi="ar-SA"/>
        </w:rPr>
      </w:pPr>
    </w:p>
    <w:p w14:paraId="710844E8">
      <w:pPr>
        <w:spacing w:after="120" w:line="240" w:lineRule="auto"/>
        <w:rPr>
          <w:rFonts w:hint="eastAsia" w:ascii="仿宋_GB2312" w:hAnsi="仿宋_GB2312" w:eastAsia="仿宋_GB2312" w:cs="仿宋_GB2312"/>
          <w:sz w:val="21"/>
          <w:szCs w:val="22"/>
          <w:lang w:val="en-US" w:eastAsia="en-US" w:bidi="ar-SA"/>
        </w:rPr>
      </w:pPr>
    </w:p>
    <w:p w14:paraId="678ECBEF">
      <w:pPr>
        <w:spacing w:after="120" w:line="240" w:lineRule="auto"/>
        <w:rPr>
          <w:rFonts w:hint="eastAsia" w:ascii="仿宋_GB2312" w:hAnsi="仿宋_GB2312" w:eastAsia="仿宋_GB2312" w:cs="仿宋_GB2312"/>
          <w:sz w:val="21"/>
          <w:szCs w:val="22"/>
          <w:lang w:val="en-US" w:eastAsia="en-US" w:bidi="ar-SA"/>
        </w:rPr>
      </w:pPr>
    </w:p>
    <w:p w14:paraId="0E655D37">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63360" behindDoc="0" locked="0" layoutInCell="1" allowOverlap="1">
            <wp:simplePos x="0" y="0"/>
            <wp:positionH relativeFrom="column">
              <wp:posOffset>-322580</wp:posOffset>
            </wp:positionH>
            <wp:positionV relativeFrom="page">
              <wp:posOffset>4098925</wp:posOffset>
            </wp:positionV>
            <wp:extent cx="6329045" cy="2506345"/>
            <wp:effectExtent l="0" t="0" r="5080" b="8255"/>
            <wp:wrapTopAndBottom/>
            <wp:docPr id="5" name="图片 5" descr="C:/Users/别跑我不打你/Desktop/广州美术学院附属中等美术学校智慧课堂二期建设项目采购需求0831（修订版）.files/111/04.png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别跑我不打你/Desktop/广州美术学院附属中等美术学校智慧课堂二期建设项目采购需求0831（修订版）.files/111/04.png04"/>
                    <pic:cNvPicPr>
                      <a:picLocks noChangeAspect="1"/>
                    </pic:cNvPicPr>
                  </pic:nvPicPr>
                  <pic:blipFill>
                    <a:blip r:embed="rId9"/>
                    <a:srcRect t="70" b="70"/>
                    <a:stretch>
                      <a:fillRect/>
                    </a:stretch>
                  </pic:blipFill>
                  <pic:spPr>
                    <a:xfrm>
                      <a:off x="0" y="0"/>
                      <a:ext cx="6329045" cy="2506345"/>
                    </a:xfrm>
                    <a:prstGeom prst="rect">
                      <a:avLst/>
                    </a:prstGeom>
                    <a:noFill/>
                    <a:ln>
                      <a:noFill/>
                    </a:ln>
                  </pic:spPr>
                </pic:pic>
              </a:graphicData>
            </a:graphic>
          </wp:anchor>
        </w:drawing>
      </w:r>
      <w:r>
        <w:rPr>
          <w:rFonts w:hint="eastAsia" w:ascii="仿宋_GB2312" w:hAnsi="仿宋_GB2312" w:eastAsia="仿宋_GB2312" w:cs="仿宋_GB2312"/>
        </w:rPr>
        <w:drawing>
          <wp:anchor distT="0" distB="0" distL="114300" distR="114300" simplePos="0" relativeHeight="251664384" behindDoc="0" locked="0" layoutInCell="1" allowOverlap="1">
            <wp:simplePos x="0" y="0"/>
            <wp:positionH relativeFrom="column">
              <wp:posOffset>90805</wp:posOffset>
            </wp:positionH>
            <wp:positionV relativeFrom="page">
              <wp:posOffset>6677025</wp:posOffset>
            </wp:positionV>
            <wp:extent cx="5258435" cy="2148840"/>
            <wp:effectExtent l="0" t="0" r="8890" b="3810"/>
            <wp:wrapTopAndBottom/>
            <wp:docPr id="6" name="图片 6" descr="C:/Users/别跑我不打你/Desktop/广州美术学院附属中等美术学校智慧课堂二期建设项目采购需求0831（修订版）.files/111/03.png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别跑我不打你/Desktop/广州美术学院附属中等美术学校智慧课堂二期建设项目采购需求0831（修订版）.files/111/03.png03"/>
                    <pic:cNvPicPr>
                      <a:picLocks noChangeAspect="1"/>
                    </pic:cNvPicPr>
                  </pic:nvPicPr>
                  <pic:blipFill>
                    <a:blip r:embed="rId10"/>
                    <a:srcRect t="54" b="54"/>
                    <a:stretch>
                      <a:fillRect/>
                    </a:stretch>
                  </pic:blipFill>
                  <pic:spPr>
                    <a:xfrm>
                      <a:off x="0" y="0"/>
                      <a:ext cx="5258435" cy="2148840"/>
                    </a:xfrm>
                    <a:prstGeom prst="rect">
                      <a:avLst/>
                    </a:prstGeom>
                    <a:noFill/>
                    <a:ln>
                      <a:noFill/>
                    </a:ln>
                  </pic:spPr>
                </pic:pic>
              </a:graphicData>
            </a:graphic>
          </wp:anchor>
        </w:drawing>
      </w:r>
      <w:r>
        <w:rPr>
          <w:rFonts w:hint="eastAsia" w:ascii="仿宋_GB2312" w:hAnsi="仿宋_GB2312" w:eastAsia="仿宋_GB2312" w:cs="仿宋_GB2312"/>
        </w:rPr>
        <w:drawing>
          <wp:anchor distT="0" distB="0" distL="114300" distR="114300" simplePos="0" relativeHeight="251662336" behindDoc="0" locked="0" layoutInCell="1" allowOverlap="1">
            <wp:simplePos x="0" y="0"/>
            <wp:positionH relativeFrom="column">
              <wp:posOffset>13335</wp:posOffset>
            </wp:positionH>
            <wp:positionV relativeFrom="paragraph">
              <wp:posOffset>635</wp:posOffset>
            </wp:positionV>
            <wp:extent cx="4749800" cy="3111500"/>
            <wp:effectExtent l="0" t="0" r="3175" b="3175"/>
            <wp:wrapTopAndBottom/>
            <wp:docPr id="3" name="图片 3" descr="C:/Users/别跑我不打你/Desktop/广州美术学院附属中等美术学校智慧课堂二期建设项目采购需求0831（修订版）.files/111/05.png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别跑我不打你/Desktop/广州美术学院附属中等美术学校智慧课堂二期建设项目采购需求0831（修订版）.files/111/05.png05"/>
                    <pic:cNvPicPr>
                      <a:picLocks noChangeAspect="1"/>
                    </pic:cNvPicPr>
                  </pic:nvPicPr>
                  <pic:blipFill>
                    <a:blip r:embed="rId11"/>
                    <a:srcRect t="20" b="20"/>
                    <a:stretch>
                      <a:fillRect/>
                    </a:stretch>
                  </pic:blipFill>
                  <pic:spPr>
                    <a:xfrm>
                      <a:off x="0" y="0"/>
                      <a:ext cx="4749800" cy="3111500"/>
                    </a:xfrm>
                    <a:prstGeom prst="rect">
                      <a:avLst/>
                    </a:prstGeom>
                    <a:noFill/>
                    <a:ln>
                      <a:noFill/>
                    </a:ln>
                  </pic:spPr>
                </pic:pic>
              </a:graphicData>
            </a:graphic>
          </wp:anchor>
        </w:drawing>
      </w:r>
    </w:p>
    <w:p w14:paraId="20F654C1">
      <w:pPr>
        <w:spacing w:after="120" w:line="240" w:lineRule="auto"/>
        <w:rPr>
          <w:rFonts w:hint="eastAsia" w:ascii="仿宋_GB2312" w:hAnsi="仿宋_GB2312" w:eastAsia="仿宋_GB2312" w:cs="仿宋_GB2312"/>
          <w:sz w:val="21"/>
          <w:szCs w:val="22"/>
          <w:lang w:val="en-US" w:eastAsia="en-US" w:bidi="ar-SA"/>
        </w:rPr>
      </w:pPr>
    </w:p>
    <w:p w14:paraId="7FEEE278">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lang w:val="en-US" w:eastAsia="zh-CN"/>
        </w:rPr>
        <w:drawing>
          <wp:anchor distT="0" distB="0" distL="114300" distR="114300" simplePos="0" relativeHeight="251665408" behindDoc="0" locked="0" layoutInCell="1" allowOverlap="1">
            <wp:simplePos x="0" y="0"/>
            <wp:positionH relativeFrom="column">
              <wp:posOffset>1905</wp:posOffset>
            </wp:positionH>
            <wp:positionV relativeFrom="page">
              <wp:posOffset>1142365</wp:posOffset>
            </wp:positionV>
            <wp:extent cx="5266690" cy="2751455"/>
            <wp:effectExtent l="0" t="0" r="635" b="1270"/>
            <wp:wrapTopAndBottom/>
            <wp:docPr id="58" name="图片 58" descr="C:/Users/别跑我不打你/Desktop/广州美术学院附属中等美术学校智慧课堂二期建设项目采购需求0831（修订版）.files/111/06.png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别跑我不打你/Desktop/广州美术学院附属中等美术学校智慧课堂二期建设项目采购需求0831（修订版）.files/111/06.png06"/>
                    <pic:cNvPicPr>
                      <a:picLocks noChangeAspect="1"/>
                    </pic:cNvPicPr>
                  </pic:nvPicPr>
                  <pic:blipFill>
                    <a:blip r:embed="rId12"/>
                    <a:srcRect t="18" b="18"/>
                    <a:stretch>
                      <a:fillRect/>
                    </a:stretch>
                  </pic:blipFill>
                  <pic:spPr>
                    <a:xfrm>
                      <a:off x="0" y="0"/>
                      <a:ext cx="5266690" cy="2751455"/>
                    </a:xfrm>
                    <a:prstGeom prst="rect">
                      <a:avLst/>
                    </a:prstGeom>
                  </pic:spPr>
                </pic:pic>
              </a:graphicData>
            </a:graphic>
          </wp:anchor>
        </w:drawing>
      </w:r>
    </w:p>
    <w:p w14:paraId="3858156D">
      <w:pPr>
        <w:spacing w:after="120" w:line="240" w:lineRule="auto"/>
        <w:rPr>
          <w:rFonts w:hint="eastAsia" w:ascii="仿宋_GB2312" w:hAnsi="仿宋_GB2312" w:eastAsia="仿宋_GB2312" w:cs="仿宋_GB2312"/>
          <w:sz w:val="21"/>
          <w:szCs w:val="22"/>
          <w:lang w:val="en-US" w:eastAsia="en-US" w:bidi="ar-SA"/>
        </w:rPr>
      </w:pPr>
    </w:p>
    <w:p w14:paraId="0E9D4147">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三是课表对接服务，与教务排课系统对接，实现数据互联互通，确保课表信息实时同步；</w:t>
      </w:r>
    </w:p>
    <w:p w14:paraId="31454711">
      <w:pPr>
        <w:spacing w:after="120" w:line="240" w:lineRule="auto"/>
        <w:rPr>
          <w:rFonts w:hint="eastAsia" w:ascii="仿宋_GB2312" w:hAnsi="仿宋_GB2312" w:eastAsia="仿宋_GB2312" w:cs="仿宋_GB2312"/>
          <w:sz w:val="21"/>
          <w:szCs w:val="22"/>
          <w:lang w:val="en-US" w:eastAsia="en-US" w:bidi="ar-SA"/>
        </w:rPr>
      </w:pPr>
    </w:p>
    <w:p w14:paraId="75D46348">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66432" behindDoc="0" locked="0" layoutInCell="1" allowOverlap="1">
            <wp:simplePos x="0" y="0"/>
            <wp:positionH relativeFrom="column">
              <wp:posOffset>1905</wp:posOffset>
            </wp:positionH>
            <wp:positionV relativeFrom="page">
              <wp:posOffset>5233670</wp:posOffset>
            </wp:positionV>
            <wp:extent cx="5200015" cy="2868930"/>
            <wp:effectExtent l="0" t="0" r="635" b="7620"/>
            <wp:wrapTopAndBottom/>
            <wp:docPr id="9" name="图片 9" descr="C:/Users/别跑我不打你/Desktop/广州美术学院附属中等美术学校智慧课堂二期建设项目采购需求0831（修订版）.files/111/07.png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别跑我不打你/Desktop/广州美术学院附属中等美术学校智慧课堂二期建设项目采购需求0831（修订版）.files/111/07.png07"/>
                    <pic:cNvPicPr>
                      <a:picLocks noChangeAspect="1"/>
                    </pic:cNvPicPr>
                  </pic:nvPicPr>
                  <pic:blipFill>
                    <a:blip r:embed="rId13"/>
                    <a:srcRect t="49" b="49"/>
                    <a:stretch>
                      <a:fillRect/>
                    </a:stretch>
                  </pic:blipFill>
                  <pic:spPr>
                    <a:xfrm>
                      <a:off x="0" y="0"/>
                      <a:ext cx="5200015" cy="2868930"/>
                    </a:xfrm>
                    <a:prstGeom prst="rect">
                      <a:avLst/>
                    </a:prstGeom>
                    <a:noFill/>
                    <a:ln>
                      <a:noFill/>
                    </a:ln>
                  </pic:spPr>
                </pic:pic>
              </a:graphicData>
            </a:graphic>
          </wp:anchor>
        </w:drawing>
      </w:r>
    </w:p>
    <w:p w14:paraId="6D60E547">
      <w:pPr>
        <w:spacing w:after="120" w:line="240" w:lineRule="auto"/>
        <w:rPr>
          <w:rFonts w:hint="eastAsia" w:ascii="仿宋_GB2312" w:hAnsi="仿宋_GB2312" w:eastAsia="仿宋_GB2312" w:cs="仿宋_GB2312"/>
          <w:sz w:val="21"/>
          <w:szCs w:val="22"/>
          <w:lang w:val="en-US" w:eastAsia="en-US" w:bidi="ar-SA"/>
        </w:rPr>
      </w:pPr>
    </w:p>
    <w:p w14:paraId="251D01F3">
      <w:pPr>
        <w:spacing w:after="120" w:line="240" w:lineRule="auto"/>
        <w:rPr>
          <w:rFonts w:hint="eastAsia" w:ascii="仿宋_GB2312" w:hAnsi="仿宋_GB2312" w:eastAsia="仿宋_GB2312" w:cs="仿宋_GB2312"/>
          <w:sz w:val="21"/>
          <w:szCs w:val="22"/>
          <w:lang w:val="en-US" w:eastAsia="en-US" w:bidi="ar-SA"/>
        </w:rPr>
      </w:pPr>
    </w:p>
    <w:p w14:paraId="7197D2C4">
      <w:pPr>
        <w:spacing w:after="120" w:line="240" w:lineRule="auto"/>
        <w:rPr>
          <w:rFonts w:hint="eastAsia" w:ascii="仿宋_GB2312" w:hAnsi="仿宋_GB2312" w:eastAsia="仿宋_GB2312" w:cs="仿宋_GB2312"/>
          <w:sz w:val="21"/>
          <w:szCs w:val="22"/>
          <w:lang w:val="en-US" w:eastAsia="en-US" w:bidi="ar-SA"/>
        </w:rPr>
      </w:pPr>
    </w:p>
    <w:p w14:paraId="5DE83B9C">
      <w:pPr>
        <w:spacing w:after="120" w:line="240" w:lineRule="auto"/>
        <w:rPr>
          <w:rFonts w:hint="eastAsia" w:ascii="仿宋_GB2312" w:hAnsi="仿宋_GB2312" w:eastAsia="仿宋_GB2312" w:cs="仿宋_GB2312"/>
          <w:sz w:val="21"/>
          <w:szCs w:val="22"/>
          <w:lang w:val="en-US" w:eastAsia="en-US" w:bidi="ar-SA"/>
        </w:rPr>
      </w:pPr>
    </w:p>
    <w:p w14:paraId="6970491F">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67456" behindDoc="0" locked="0" layoutInCell="1" allowOverlap="1">
            <wp:simplePos x="0" y="0"/>
            <wp:positionH relativeFrom="column">
              <wp:posOffset>87630</wp:posOffset>
            </wp:positionH>
            <wp:positionV relativeFrom="page">
              <wp:posOffset>1068070</wp:posOffset>
            </wp:positionV>
            <wp:extent cx="5020945" cy="2719070"/>
            <wp:effectExtent l="0" t="0" r="8255" b="5080"/>
            <wp:wrapTopAndBottom/>
            <wp:docPr id="10" name="图片 10" descr="C:/Users/别跑我不打你/Desktop/广州美术学院附属中等美术学校智慧课堂二期建设项目采购需求0831（修订版）.files/111/08.png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别跑我不打你/Desktop/广州美术学院附属中等美术学校智慧课堂二期建设项目采购需求0831（修订版）.files/111/08.png08"/>
                    <pic:cNvPicPr>
                      <a:picLocks noChangeAspect="1"/>
                    </pic:cNvPicPr>
                  </pic:nvPicPr>
                  <pic:blipFill>
                    <a:blip r:embed="rId14"/>
                    <a:srcRect l="35" r="35"/>
                    <a:stretch>
                      <a:fillRect/>
                    </a:stretch>
                  </pic:blipFill>
                  <pic:spPr>
                    <a:xfrm>
                      <a:off x="0" y="0"/>
                      <a:ext cx="5020945" cy="2719070"/>
                    </a:xfrm>
                    <a:prstGeom prst="rect">
                      <a:avLst/>
                    </a:prstGeom>
                    <a:noFill/>
                    <a:ln>
                      <a:noFill/>
                    </a:ln>
                  </pic:spPr>
                </pic:pic>
              </a:graphicData>
            </a:graphic>
          </wp:anchor>
        </w:drawing>
      </w:r>
    </w:p>
    <w:p w14:paraId="44DE22CA">
      <w:pPr>
        <w:spacing w:after="120" w:line="240" w:lineRule="auto"/>
        <w:rPr>
          <w:rFonts w:hint="eastAsia" w:ascii="仿宋_GB2312" w:hAnsi="仿宋_GB2312" w:eastAsia="仿宋_GB2312" w:cs="仿宋_GB2312"/>
          <w:sz w:val="21"/>
          <w:szCs w:val="22"/>
          <w:lang w:val="en-US" w:eastAsia="en-US" w:bidi="ar-SA"/>
        </w:rPr>
      </w:pPr>
    </w:p>
    <w:p w14:paraId="08EFA6C2">
      <w:pPr>
        <w:spacing w:after="120" w:line="240" w:lineRule="auto"/>
        <w:rPr>
          <w:rFonts w:hint="eastAsia" w:ascii="仿宋_GB2312" w:hAnsi="仿宋_GB2312" w:eastAsia="仿宋_GB2312" w:cs="仿宋_GB2312"/>
          <w:sz w:val="21"/>
          <w:szCs w:val="22"/>
          <w:lang w:val="en-US" w:eastAsia="en-US" w:bidi="ar-SA"/>
        </w:rPr>
      </w:pPr>
    </w:p>
    <w:p w14:paraId="16F23150">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四是师生教学交互功能，支持课堂互动、双屏教学、弹幕提问、课堂测验、照片墙展示、课程录制及远程互动课堂等多种应用场景；</w:t>
      </w:r>
    </w:p>
    <w:p w14:paraId="3B2537DA">
      <w:pPr>
        <w:spacing w:after="120" w:line="240" w:lineRule="auto"/>
        <w:rPr>
          <w:rFonts w:hint="eastAsia" w:ascii="仿宋_GB2312" w:hAnsi="仿宋_GB2312" w:eastAsia="仿宋_GB2312" w:cs="仿宋_GB2312"/>
          <w:sz w:val="21"/>
          <w:szCs w:val="22"/>
          <w:lang w:val="en-US" w:eastAsia="en-US" w:bidi="ar-SA"/>
        </w:rPr>
      </w:pPr>
    </w:p>
    <w:p w14:paraId="2966CB84">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68480" behindDoc="0" locked="0" layoutInCell="1" allowOverlap="1">
            <wp:simplePos x="0" y="0"/>
            <wp:positionH relativeFrom="column">
              <wp:posOffset>-156210</wp:posOffset>
            </wp:positionH>
            <wp:positionV relativeFrom="page">
              <wp:posOffset>5521960</wp:posOffset>
            </wp:positionV>
            <wp:extent cx="5264785" cy="2459990"/>
            <wp:effectExtent l="0" t="0" r="2540" b="6985"/>
            <wp:wrapTopAndBottom/>
            <wp:docPr id="12" name="图片 12" descr="C:/Users/别跑我不打你/Desktop/广州美术学院附属中等美术学校智慧课堂二期建设项目采购需求0831（修订版）.files/111/09.pn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别跑我不打你/Desktop/广州美术学院附属中等美术学校智慧课堂二期建设项目采购需求0831（修订版）.files/111/09.png09"/>
                    <pic:cNvPicPr>
                      <a:picLocks noChangeAspect="1"/>
                    </pic:cNvPicPr>
                  </pic:nvPicPr>
                  <pic:blipFill>
                    <a:blip r:embed="rId15"/>
                    <a:srcRect t="24" b="24"/>
                    <a:stretch>
                      <a:fillRect/>
                    </a:stretch>
                  </pic:blipFill>
                  <pic:spPr>
                    <a:xfrm>
                      <a:off x="0" y="0"/>
                      <a:ext cx="5264785" cy="2459990"/>
                    </a:xfrm>
                    <a:prstGeom prst="rect">
                      <a:avLst/>
                    </a:prstGeom>
                    <a:noFill/>
                    <a:ln>
                      <a:noFill/>
                    </a:ln>
                  </pic:spPr>
                </pic:pic>
              </a:graphicData>
            </a:graphic>
          </wp:anchor>
        </w:drawing>
      </w:r>
    </w:p>
    <w:p w14:paraId="74111FBD">
      <w:pPr>
        <w:spacing w:after="120" w:line="240" w:lineRule="auto"/>
        <w:rPr>
          <w:rFonts w:hint="eastAsia" w:ascii="仿宋_GB2312" w:hAnsi="仿宋_GB2312" w:eastAsia="仿宋_GB2312" w:cs="仿宋_GB2312"/>
          <w:sz w:val="21"/>
          <w:szCs w:val="22"/>
          <w:lang w:val="en-US" w:eastAsia="en-US" w:bidi="ar-SA"/>
        </w:rPr>
      </w:pPr>
    </w:p>
    <w:p w14:paraId="742EA850">
      <w:pPr>
        <w:spacing w:after="120" w:line="240" w:lineRule="auto"/>
        <w:rPr>
          <w:rFonts w:hint="eastAsia" w:ascii="仿宋_GB2312" w:hAnsi="仿宋_GB2312" w:eastAsia="仿宋_GB2312" w:cs="仿宋_GB2312"/>
          <w:sz w:val="21"/>
          <w:szCs w:val="22"/>
          <w:lang w:val="en-US" w:eastAsia="en-US" w:bidi="ar-SA"/>
        </w:rPr>
      </w:pPr>
    </w:p>
    <w:p w14:paraId="0054F954">
      <w:pPr>
        <w:spacing w:after="120" w:line="240" w:lineRule="auto"/>
        <w:rPr>
          <w:rFonts w:hint="eastAsia" w:ascii="仿宋_GB2312" w:hAnsi="仿宋_GB2312" w:eastAsia="仿宋_GB2312" w:cs="仿宋_GB2312"/>
          <w:sz w:val="21"/>
          <w:szCs w:val="22"/>
          <w:lang w:val="en-US" w:eastAsia="en-US" w:bidi="ar-SA"/>
        </w:rPr>
      </w:pPr>
    </w:p>
    <w:p w14:paraId="450C8A03">
      <w:pPr>
        <w:spacing w:after="120" w:line="240" w:lineRule="auto"/>
        <w:rPr>
          <w:rFonts w:hint="eastAsia" w:ascii="仿宋_GB2312" w:hAnsi="仿宋_GB2312" w:eastAsia="仿宋_GB2312" w:cs="仿宋_GB2312"/>
          <w:sz w:val="21"/>
          <w:szCs w:val="22"/>
          <w:lang w:val="en-US" w:eastAsia="en-US" w:bidi="ar-SA"/>
        </w:rPr>
      </w:pPr>
    </w:p>
    <w:p w14:paraId="2D0CC409">
      <w:pPr>
        <w:spacing w:after="120" w:line="240" w:lineRule="auto"/>
        <w:rPr>
          <w:rFonts w:hint="eastAsia" w:ascii="仿宋_GB2312" w:hAnsi="仿宋_GB2312" w:eastAsia="仿宋_GB2312" w:cs="仿宋_GB2312"/>
          <w:sz w:val="21"/>
          <w:szCs w:val="22"/>
          <w:lang w:val="en-US" w:eastAsia="en-US" w:bidi="ar-SA"/>
        </w:rPr>
      </w:pPr>
    </w:p>
    <w:p w14:paraId="0AA8410D">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69504" behindDoc="0" locked="0" layoutInCell="1" allowOverlap="1">
            <wp:simplePos x="0" y="0"/>
            <wp:positionH relativeFrom="column">
              <wp:posOffset>129540</wp:posOffset>
            </wp:positionH>
            <wp:positionV relativeFrom="page">
              <wp:posOffset>1106805</wp:posOffset>
            </wp:positionV>
            <wp:extent cx="5273040" cy="2384425"/>
            <wp:effectExtent l="0" t="0" r="3810" b="6350"/>
            <wp:wrapTopAndBottom/>
            <wp:docPr id="13" name="图片 13" descr="C:/Users/别跑我不打你/Desktop/广州美术学院附属中等美术学校智慧课堂二期建设项目采购需求0831（修订版）.files/111/10.p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别跑我不打你/Desktop/广州美术学院附属中等美术学校智慧课堂二期建设项目采购需求0831（修订版）.files/111/10.png10"/>
                    <pic:cNvPicPr>
                      <a:picLocks noChangeAspect="1"/>
                    </pic:cNvPicPr>
                  </pic:nvPicPr>
                  <pic:blipFill>
                    <a:blip r:embed="rId16"/>
                    <a:srcRect l="13" r="13"/>
                    <a:stretch>
                      <a:fillRect/>
                    </a:stretch>
                  </pic:blipFill>
                  <pic:spPr>
                    <a:xfrm>
                      <a:off x="0" y="0"/>
                      <a:ext cx="5273040" cy="2384425"/>
                    </a:xfrm>
                    <a:prstGeom prst="rect">
                      <a:avLst/>
                    </a:prstGeom>
                    <a:noFill/>
                    <a:ln>
                      <a:noFill/>
                    </a:ln>
                  </pic:spPr>
                </pic:pic>
              </a:graphicData>
            </a:graphic>
          </wp:anchor>
        </w:drawing>
      </w:r>
    </w:p>
    <w:p w14:paraId="4706D5F3">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0528" behindDoc="0" locked="0" layoutInCell="1" allowOverlap="1">
            <wp:simplePos x="0" y="0"/>
            <wp:positionH relativeFrom="column">
              <wp:posOffset>129540</wp:posOffset>
            </wp:positionH>
            <wp:positionV relativeFrom="page">
              <wp:posOffset>4154805</wp:posOffset>
            </wp:positionV>
            <wp:extent cx="4908550" cy="2584450"/>
            <wp:effectExtent l="0" t="0" r="6350" b="6350"/>
            <wp:wrapTopAndBottom/>
            <wp:docPr id="15" name="图片 15" descr="C:/Users/别跑我不打你/Desktop/广州美术学院附属中等美术学校智慧课堂二期建设项目采购需求0831（修订版）.files/111/11.p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别跑我不打你/Desktop/广州美术学院附属中等美术学校智慧课堂二期建设项目采购需求0831（修订版）.files/111/11.png11"/>
                    <pic:cNvPicPr>
                      <a:picLocks noChangeAspect="1"/>
                    </pic:cNvPicPr>
                  </pic:nvPicPr>
                  <pic:blipFill>
                    <a:blip r:embed="rId17"/>
                    <a:srcRect t="19" b="19"/>
                    <a:stretch>
                      <a:fillRect/>
                    </a:stretch>
                  </pic:blipFill>
                  <pic:spPr>
                    <a:xfrm>
                      <a:off x="0" y="0"/>
                      <a:ext cx="4908550" cy="2584450"/>
                    </a:xfrm>
                    <a:prstGeom prst="rect">
                      <a:avLst/>
                    </a:prstGeom>
                    <a:noFill/>
                    <a:ln>
                      <a:noFill/>
                    </a:ln>
                  </pic:spPr>
                </pic:pic>
              </a:graphicData>
            </a:graphic>
          </wp:anchor>
        </w:drawing>
      </w:r>
    </w:p>
    <w:p w14:paraId="52AC3762">
      <w:pPr>
        <w:spacing w:after="120" w:line="240" w:lineRule="auto"/>
        <w:rPr>
          <w:rFonts w:hint="eastAsia" w:ascii="仿宋_GB2312" w:hAnsi="仿宋_GB2312" w:eastAsia="仿宋_GB2312" w:cs="仿宋_GB2312"/>
          <w:sz w:val="21"/>
          <w:szCs w:val="22"/>
          <w:lang w:val="en-US" w:eastAsia="en-US" w:bidi="ar-SA"/>
        </w:rPr>
      </w:pPr>
    </w:p>
    <w:p w14:paraId="3C83251F">
      <w:pPr>
        <w:spacing w:after="120" w:line="240" w:lineRule="auto"/>
        <w:rPr>
          <w:rFonts w:hint="eastAsia" w:ascii="仿宋_GB2312" w:hAnsi="仿宋_GB2312" w:eastAsia="仿宋_GB2312" w:cs="仿宋_GB2312"/>
          <w:sz w:val="21"/>
          <w:szCs w:val="22"/>
          <w:lang w:val="en-US" w:eastAsia="en-US" w:bidi="ar-SA"/>
        </w:rPr>
      </w:pPr>
    </w:p>
    <w:p w14:paraId="53EC6C25">
      <w:pPr>
        <w:spacing w:after="120" w:line="240" w:lineRule="auto"/>
        <w:rPr>
          <w:rFonts w:hint="eastAsia" w:ascii="仿宋_GB2312" w:hAnsi="仿宋_GB2312" w:eastAsia="仿宋_GB2312" w:cs="仿宋_GB2312"/>
          <w:sz w:val="21"/>
          <w:szCs w:val="22"/>
          <w:lang w:val="en-US" w:eastAsia="en-US" w:bidi="ar-SA"/>
        </w:rPr>
      </w:pPr>
    </w:p>
    <w:p w14:paraId="63574BA9">
      <w:pPr>
        <w:spacing w:after="120" w:line="240" w:lineRule="auto"/>
        <w:rPr>
          <w:rFonts w:hint="eastAsia" w:ascii="仿宋_GB2312" w:hAnsi="仿宋_GB2312" w:eastAsia="仿宋_GB2312" w:cs="仿宋_GB2312"/>
          <w:sz w:val="21"/>
          <w:szCs w:val="22"/>
          <w:lang w:val="en-US" w:eastAsia="en-US" w:bidi="ar-SA"/>
        </w:rPr>
      </w:pPr>
    </w:p>
    <w:p w14:paraId="777FB3AE">
      <w:pPr>
        <w:spacing w:after="120" w:line="240" w:lineRule="auto"/>
        <w:rPr>
          <w:rFonts w:hint="eastAsia" w:ascii="仿宋_GB2312" w:hAnsi="仿宋_GB2312" w:eastAsia="仿宋_GB2312" w:cs="仿宋_GB2312"/>
          <w:sz w:val="21"/>
          <w:szCs w:val="22"/>
          <w:lang w:val="en-US" w:eastAsia="en-US" w:bidi="ar-SA"/>
        </w:rPr>
      </w:pPr>
    </w:p>
    <w:p w14:paraId="6470893F">
      <w:pPr>
        <w:spacing w:after="120" w:line="240" w:lineRule="auto"/>
        <w:rPr>
          <w:rFonts w:hint="eastAsia" w:ascii="仿宋_GB2312" w:hAnsi="仿宋_GB2312" w:eastAsia="仿宋_GB2312" w:cs="仿宋_GB2312"/>
          <w:sz w:val="21"/>
          <w:szCs w:val="22"/>
          <w:lang w:val="en-US" w:eastAsia="en-US" w:bidi="ar-SA"/>
        </w:rPr>
      </w:pPr>
    </w:p>
    <w:p w14:paraId="7CBD6054">
      <w:pPr>
        <w:spacing w:after="120" w:line="240" w:lineRule="auto"/>
        <w:rPr>
          <w:rFonts w:hint="eastAsia" w:ascii="仿宋_GB2312" w:hAnsi="仿宋_GB2312" w:eastAsia="仿宋_GB2312" w:cs="仿宋_GB2312"/>
          <w:sz w:val="21"/>
          <w:szCs w:val="22"/>
          <w:lang w:val="en-US" w:eastAsia="en-US" w:bidi="ar-SA"/>
        </w:rPr>
      </w:pPr>
    </w:p>
    <w:p w14:paraId="49AAC7BC">
      <w:pPr>
        <w:spacing w:after="120" w:line="240" w:lineRule="auto"/>
        <w:rPr>
          <w:rFonts w:hint="eastAsia" w:ascii="仿宋_GB2312" w:hAnsi="仿宋_GB2312" w:eastAsia="仿宋_GB2312" w:cs="仿宋_GB2312"/>
          <w:sz w:val="21"/>
          <w:szCs w:val="22"/>
          <w:lang w:val="en-US" w:eastAsia="en-US" w:bidi="ar-SA"/>
        </w:rPr>
      </w:pPr>
    </w:p>
    <w:p w14:paraId="6195794F">
      <w:pPr>
        <w:spacing w:after="120" w:line="240" w:lineRule="auto"/>
        <w:rPr>
          <w:rFonts w:hint="eastAsia" w:ascii="仿宋_GB2312" w:hAnsi="仿宋_GB2312" w:eastAsia="仿宋_GB2312" w:cs="仿宋_GB2312"/>
          <w:sz w:val="21"/>
          <w:szCs w:val="22"/>
          <w:lang w:val="en-US" w:eastAsia="en-US" w:bidi="ar-SA"/>
        </w:rPr>
      </w:pPr>
    </w:p>
    <w:p w14:paraId="17E5A950">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1552" behindDoc="0" locked="0" layoutInCell="1" allowOverlap="1">
            <wp:simplePos x="0" y="0"/>
            <wp:positionH relativeFrom="column">
              <wp:posOffset>0</wp:posOffset>
            </wp:positionH>
            <wp:positionV relativeFrom="page">
              <wp:posOffset>4208780</wp:posOffset>
            </wp:positionV>
            <wp:extent cx="5273040" cy="2823210"/>
            <wp:effectExtent l="0" t="0" r="3810" b="5715"/>
            <wp:wrapTopAndBottom/>
            <wp:docPr id="19" name="图片 18" descr="C:/Users/别跑我不打你/Desktop/广州美术学院附属中等美术学校智慧课堂二期建设项目采购需求0831（修订版）.files/111/12.pn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C:/Users/别跑我不打你/Desktop/广州美术学院附属中等美术学校智慧课堂二期建设项目采购需求0831（修订版）.files/111/12.png12"/>
                    <pic:cNvPicPr>
                      <a:picLocks noChangeAspect="1"/>
                    </pic:cNvPicPr>
                  </pic:nvPicPr>
                  <pic:blipFill>
                    <a:blip r:embed="rId18"/>
                    <a:srcRect l="22" r="22"/>
                    <a:stretch>
                      <a:fillRect/>
                    </a:stretch>
                  </pic:blipFill>
                  <pic:spPr>
                    <a:xfrm>
                      <a:off x="0" y="0"/>
                      <a:ext cx="5273040" cy="2823210"/>
                    </a:xfrm>
                    <a:prstGeom prst="rect">
                      <a:avLst/>
                    </a:prstGeom>
                    <a:noFill/>
                    <a:ln>
                      <a:noFill/>
                    </a:ln>
                  </pic:spPr>
                </pic:pic>
              </a:graphicData>
            </a:graphic>
          </wp:anchor>
        </w:drawing>
      </w:r>
    </w:p>
    <w:p w14:paraId="7C9A9CD2">
      <w:pPr>
        <w:spacing w:after="120" w:line="240" w:lineRule="auto"/>
        <w:rPr>
          <w:rFonts w:hint="eastAsia" w:ascii="仿宋_GB2312" w:hAnsi="仿宋_GB2312" w:eastAsia="仿宋_GB2312" w:cs="仿宋_GB2312"/>
          <w:sz w:val="21"/>
          <w:szCs w:val="22"/>
          <w:lang w:val="en-US" w:eastAsia="en-US" w:bidi="ar-SA"/>
        </w:rPr>
      </w:pPr>
    </w:p>
    <w:p w14:paraId="3DFC86DE">
      <w:pPr>
        <w:spacing w:after="120" w:line="240" w:lineRule="auto"/>
        <w:rPr>
          <w:rFonts w:hint="eastAsia" w:ascii="仿宋_GB2312" w:hAnsi="仿宋_GB2312" w:eastAsia="仿宋_GB2312" w:cs="仿宋_GB2312"/>
          <w:sz w:val="21"/>
          <w:szCs w:val="22"/>
          <w:lang w:val="en-US" w:eastAsia="en-US" w:bidi="ar-SA"/>
        </w:rPr>
      </w:pPr>
    </w:p>
    <w:p w14:paraId="59FEA71C">
      <w:pPr>
        <w:spacing w:after="120" w:line="240" w:lineRule="auto"/>
        <w:rPr>
          <w:rFonts w:hint="eastAsia" w:ascii="仿宋_GB2312" w:hAnsi="仿宋_GB2312" w:eastAsia="仿宋_GB2312" w:cs="仿宋_GB2312"/>
          <w:sz w:val="21"/>
          <w:szCs w:val="22"/>
          <w:lang w:val="en-US" w:eastAsia="en-US" w:bidi="ar-SA"/>
        </w:rPr>
      </w:pPr>
    </w:p>
    <w:p w14:paraId="1E87E73F">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2576" behindDoc="0" locked="0" layoutInCell="1" allowOverlap="1">
            <wp:simplePos x="0" y="0"/>
            <wp:positionH relativeFrom="column">
              <wp:posOffset>21590</wp:posOffset>
            </wp:positionH>
            <wp:positionV relativeFrom="page">
              <wp:posOffset>1016000</wp:posOffset>
            </wp:positionV>
            <wp:extent cx="5272405" cy="2933700"/>
            <wp:effectExtent l="0" t="0" r="4445" b="0"/>
            <wp:wrapTopAndBottom/>
            <wp:docPr id="18" name="图片 17" descr="C:/Users/别跑我不打你/Desktop/广州美术学院附属中等美术学校智慧课堂二期建设项目采购需求0831（修订版）.files/111/13.pn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C:/Users/别跑我不打你/Desktop/广州美术学院附属中等美术学校智慧课堂二期建设项目采购需求0831（修订版）.files/111/13.png13"/>
                    <pic:cNvPicPr>
                      <a:picLocks noChangeAspect="1"/>
                    </pic:cNvPicPr>
                  </pic:nvPicPr>
                  <pic:blipFill>
                    <a:blip r:embed="rId19"/>
                    <a:srcRect l="43" r="43"/>
                    <a:stretch>
                      <a:fillRect/>
                    </a:stretch>
                  </pic:blipFill>
                  <pic:spPr>
                    <a:xfrm>
                      <a:off x="0" y="0"/>
                      <a:ext cx="5272405" cy="2933700"/>
                    </a:xfrm>
                    <a:prstGeom prst="rect">
                      <a:avLst/>
                    </a:prstGeom>
                    <a:noFill/>
                    <a:ln>
                      <a:noFill/>
                    </a:ln>
                  </pic:spPr>
                </pic:pic>
              </a:graphicData>
            </a:graphic>
          </wp:anchor>
        </w:drawing>
      </w:r>
    </w:p>
    <w:p w14:paraId="33D3DA17">
      <w:pPr>
        <w:spacing w:after="120" w:line="240" w:lineRule="auto"/>
        <w:rPr>
          <w:rFonts w:hint="eastAsia" w:ascii="仿宋_GB2312" w:hAnsi="仿宋_GB2312" w:eastAsia="仿宋_GB2312" w:cs="仿宋_GB2312"/>
          <w:sz w:val="21"/>
          <w:szCs w:val="22"/>
          <w:lang w:val="en-US" w:eastAsia="en-US" w:bidi="ar-SA"/>
        </w:rPr>
      </w:pPr>
    </w:p>
    <w:p w14:paraId="27F83419">
      <w:pPr>
        <w:spacing w:after="120" w:line="240" w:lineRule="auto"/>
        <w:rPr>
          <w:rFonts w:hint="eastAsia" w:ascii="仿宋_GB2312" w:hAnsi="仿宋_GB2312" w:eastAsia="仿宋_GB2312" w:cs="仿宋_GB2312"/>
          <w:sz w:val="21"/>
          <w:szCs w:val="22"/>
          <w:lang w:val="en-US" w:eastAsia="en-US" w:bidi="ar-SA"/>
        </w:rPr>
      </w:pPr>
    </w:p>
    <w:p w14:paraId="6C7DAC02">
      <w:pPr>
        <w:spacing w:after="120" w:line="240" w:lineRule="auto"/>
        <w:rPr>
          <w:rFonts w:hint="eastAsia" w:ascii="仿宋_GB2312" w:hAnsi="仿宋_GB2312" w:eastAsia="仿宋_GB2312" w:cs="仿宋_GB2312"/>
          <w:sz w:val="21"/>
          <w:szCs w:val="22"/>
          <w:lang w:val="en-US" w:eastAsia="en-US" w:bidi="ar-SA"/>
        </w:rPr>
      </w:pPr>
    </w:p>
    <w:p w14:paraId="15EB5CBE">
      <w:pPr>
        <w:spacing w:after="120" w:line="240" w:lineRule="auto"/>
        <w:rPr>
          <w:rFonts w:hint="eastAsia" w:ascii="仿宋_GB2312" w:hAnsi="仿宋_GB2312" w:eastAsia="仿宋_GB2312" w:cs="仿宋_GB2312"/>
          <w:sz w:val="21"/>
          <w:szCs w:val="22"/>
          <w:lang w:val="en-US" w:eastAsia="en-US" w:bidi="ar-SA"/>
        </w:rPr>
      </w:pPr>
    </w:p>
    <w:p w14:paraId="136836EF">
      <w:pPr>
        <w:spacing w:after="120" w:line="240" w:lineRule="auto"/>
        <w:rPr>
          <w:rFonts w:hint="eastAsia" w:ascii="仿宋_GB2312" w:hAnsi="仿宋_GB2312" w:eastAsia="仿宋_GB2312" w:cs="仿宋_GB2312"/>
          <w:sz w:val="21"/>
          <w:szCs w:val="22"/>
          <w:lang w:val="en-US" w:eastAsia="en-US" w:bidi="ar-SA"/>
        </w:rPr>
      </w:pPr>
    </w:p>
    <w:p w14:paraId="63E59798">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五是大数据看板统计功能，可提供开课数据、学情综合、课堂互动、巡课统计等多维度数据看板，为教学管理决策提供数据支撑；</w:t>
      </w:r>
    </w:p>
    <w:p w14:paraId="795CBC95">
      <w:pPr>
        <w:spacing w:after="120" w:line="240" w:lineRule="auto"/>
        <w:rPr>
          <w:rFonts w:hint="eastAsia" w:ascii="仿宋_GB2312" w:hAnsi="仿宋_GB2312" w:eastAsia="仿宋_GB2312" w:cs="仿宋_GB2312"/>
          <w:sz w:val="21"/>
          <w:szCs w:val="22"/>
          <w:lang w:val="en-US" w:eastAsia="en-US" w:bidi="ar-SA"/>
        </w:rPr>
      </w:pPr>
    </w:p>
    <w:p w14:paraId="359D5022">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3600" behindDoc="0" locked="0" layoutInCell="1" allowOverlap="1">
            <wp:simplePos x="0" y="0"/>
            <wp:positionH relativeFrom="column">
              <wp:posOffset>-103505</wp:posOffset>
            </wp:positionH>
            <wp:positionV relativeFrom="page">
              <wp:posOffset>1771015</wp:posOffset>
            </wp:positionV>
            <wp:extent cx="5273040" cy="2519680"/>
            <wp:effectExtent l="0" t="0" r="3810" b="4445"/>
            <wp:wrapTopAndBottom/>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0"/>
                    <a:stretch>
                      <a:fillRect/>
                    </a:stretch>
                  </pic:blipFill>
                  <pic:spPr>
                    <a:xfrm>
                      <a:off x="0" y="0"/>
                      <a:ext cx="5273040" cy="2519680"/>
                    </a:xfrm>
                    <a:prstGeom prst="rect">
                      <a:avLst/>
                    </a:prstGeom>
                    <a:noFill/>
                    <a:ln>
                      <a:noFill/>
                    </a:ln>
                  </pic:spPr>
                </pic:pic>
              </a:graphicData>
            </a:graphic>
          </wp:anchor>
        </w:drawing>
      </w:r>
    </w:p>
    <w:p w14:paraId="1B22E5C8">
      <w:pPr>
        <w:spacing w:after="120" w:line="240" w:lineRule="auto"/>
        <w:rPr>
          <w:rFonts w:hint="eastAsia" w:ascii="仿宋_GB2312" w:hAnsi="仿宋_GB2312" w:eastAsia="仿宋_GB2312" w:cs="仿宋_GB2312"/>
          <w:sz w:val="21"/>
          <w:szCs w:val="22"/>
          <w:lang w:val="en-US" w:eastAsia="en-US" w:bidi="ar-SA"/>
        </w:rPr>
      </w:pPr>
    </w:p>
    <w:p w14:paraId="2BF0694F">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5648" behindDoc="0" locked="0" layoutInCell="1" allowOverlap="1">
            <wp:simplePos x="0" y="0"/>
            <wp:positionH relativeFrom="column">
              <wp:posOffset>-86995</wp:posOffset>
            </wp:positionH>
            <wp:positionV relativeFrom="page">
              <wp:posOffset>7493000</wp:posOffset>
            </wp:positionV>
            <wp:extent cx="5256530" cy="1741170"/>
            <wp:effectExtent l="0" t="0" r="1270" b="1905"/>
            <wp:wrapTopAndBottom/>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1"/>
                    <a:stretch>
                      <a:fillRect/>
                    </a:stretch>
                  </pic:blipFill>
                  <pic:spPr>
                    <a:xfrm>
                      <a:off x="0" y="0"/>
                      <a:ext cx="5256530" cy="1741170"/>
                    </a:xfrm>
                    <a:prstGeom prst="rect">
                      <a:avLst/>
                    </a:prstGeom>
                    <a:noFill/>
                    <a:ln>
                      <a:noFill/>
                    </a:ln>
                  </pic:spPr>
                </pic:pic>
              </a:graphicData>
            </a:graphic>
          </wp:anchor>
        </w:drawing>
      </w:r>
      <w:r>
        <w:rPr>
          <w:rFonts w:hint="eastAsia" w:ascii="仿宋_GB2312" w:hAnsi="仿宋_GB2312" w:eastAsia="仿宋_GB2312" w:cs="仿宋_GB2312"/>
        </w:rPr>
        <w:drawing>
          <wp:anchor distT="0" distB="0" distL="114300" distR="114300" simplePos="0" relativeHeight="251674624" behindDoc="0" locked="0" layoutInCell="1" allowOverlap="1">
            <wp:simplePos x="0" y="0"/>
            <wp:positionH relativeFrom="column">
              <wp:posOffset>-103505</wp:posOffset>
            </wp:positionH>
            <wp:positionV relativeFrom="page">
              <wp:posOffset>4945380</wp:posOffset>
            </wp:positionV>
            <wp:extent cx="5273040" cy="2294890"/>
            <wp:effectExtent l="0" t="0" r="3810" b="635"/>
            <wp:wrapTopAndBottom/>
            <wp:docPr id="22" name="图片 21" descr="C:/Users/别跑我不打你/Desktop/广州美术学院附属中等美术学校智慧课堂二期建设项目采购需求0831（修订版）.files/111/14.pn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C:/Users/别跑我不打你/Desktop/广州美术学院附属中等美术学校智慧课堂二期建设项目采购需求0831（修订版）.files/111/14.png14"/>
                    <pic:cNvPicPr>
                      <a:picLocks noChangeAspect="1"/>
                    </pic:cNvPicPr>
                  </pic:nvPicPr>
                  <pic:blipFill>
                    <a:blip r:embed="rId22"/>
                    <a:srcRect l="28" r="28"/>
                    <a:stretch>
                      <a:fillRect/>
                    </a:stretch>
                  </pic:blipFill>
                  <pic:spPr>
                    <a:xfrm>
                      <a:off x="0" y="0"/>
                      <a:ext cx="5273040" cy="2294890"/>
                    </a:xfrm>
                    <a:prstGeom prst="rect">
                      <a:avLst/>
                    </a:prstGeom>
                    <a:noFill/>
                    <a:ln>
                      <a:noFill/>
                    </a:ln>
                  </pic:spPr>
                </pic:pic>
              </a:graphicData>
            </a:graphic>
          </wp:anchor>
        </w:drawing>
      </w:r>
    </w:p>
    <w:p w14:paraId="449EF3BC">
      <w:pPr>
        <w:spacing w:after="120" w:line="240" w:lineRule="auto"/>
        <w:rPr>
          <w:rFonts w:hint="eastAsia" w:ascii="仿宋_GB2312" w:hAnsi="仿宋_GB2312" w:eastAsia="仿宋_GB2312" w:cs="仿宋_GB2312"/>
          <w:sz w:val="21"/>
          <w:szCs w:val="22"/>
          <w:lang w:val="en-US" w:eastAsia="en-US" w:bidi="ar-SA"/>
        </w:rPr>
      </w:pPr>
    </w:p>
    <w:p w14:paraId="1AA4A931">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6672" behindDoc="0" locked="0" layoutInCell="1" allowOverlap="1">
            <wp:simplePos x="0" y="0"/>
            <wp:positionH relativeFrom="column">
              <wp:posOffset>165735</wp:posOffset>
            </wp:positionH>
            <wp:positionV relativeFrom="page">
              <wp:posOffset>1227455</wp:posOffset>
            </wp:positionV>
            <wp:extent cx="5267325" cy="2453005"/>
            <wp:effectExtent l="0" t="0" r="0" b="4445"/>
            <wp:wrapTopAndBottom/>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3"/>
                    <a:stretch>
                      <a:fillRect/>
                    </a:stretch>
                  </pic:blipFill>
                  <pic:spPr>
                    <a:xfrm>
                      <a:off x="0" y="0"/>
                      <a:ext cx="5267325" cy="2453005"/>
                    </a:xfrm>
                    <a:prstGeom prst="rect">
                      <a:avLst/>
                    </a:prstGeom>
                    <a:noFill/>
                    <a:ln>
                      <a:noFill/>
                    </a:ln>
                  </pic:spPr>
                </pic:pic>
              </a:graphicData>
            </a:graphic>
          </wp:anchor>
        </w:drawing>
      </w:r>
    </w:p>
    <w:p w14:paraId="1938B268">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7696" behindDoc="0" locked="0" layoutInCell="1" allowOverlap="1">
            <wp:simplePos x="0" y="0"/>
            <wp:positionH relativeFrom="column">
              <wp:posOffset>160020</wp:posOffset>
            </wp:positionH>
            <wp:positionV relativeFrom="page">
              <wp:posOffset>3982720</wp:posOffset>
            </wp:positionV>
            <wp:extent cx="5273040" cy="2421255"/>
            <wp:effectExtent l="0" t="0" r="3810" b="7620"/>
            <wp:wrapTopAndBottom/>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24"/>
                    <a:stretch>
                      <a:fillRect/>
                    </a:stretch>
                  </pic:blipFill>
                  <pic:spPr>
                    <a:xfrm>
                      <a:off x="0" y="0"/>
                      <a:ext cx="5273040" cy="2421255"/>
                    </a:xfrm>
                    <a:prstGeom prst="rect">
                      <a:avLst/>
                    </a:prstGeom>
                    <a:noFill/>
                    <a:ln>
                      <a:noFill/>
                    </a:ln>
                  </pic:spPr>
                </pic:pic>
              </a:graphicData>
            </a:graphic>
          </wp:anchor>
        </w:drawing>
      </w:r>
    </w:p>
    <w:p w14:paraId="1AA3DF2D">
      <w:pPr>
        <w:spacing w:after="120" w:line="240" w:lineRule="auto"/>
        <w:rPr>
          <w:rFonts w:hint="eastAsia" w:ascii="仿宋_GB2312" w:hAnsi="仿宋_GB2312" w:eastAsia="仿宋_GB2312" w:cs="仿宋_GB2312"/>
          <w:sz w:val="21"/>
          <w:szCs w:val="22"/>
          <w:lang w:val="en-US" w:eastAsia="en-US" w:bidi="ar-SA"/>
        </w:rPr>
      </w:pPr>
    </w:p>
    <w:p w14:paraId="749D0DDD">
      <w:pPr>
        <w:spacing w:after="120" w:line="240" w:lineRule="auto"/>
        <w:rPr>
          <w:rFonts w:hint="eastAsia" w:ascii="仿宋_GB2312" w:hAnsi="仿宋_GB2312" w:eastAsia="仿宋_GB2312" w:cs="仿宋_GB2312"/>
          <w:sz w:val="21"/>
          <w:szCs w:val="22"/>
          <w:lang w:val="en-US" w:eastAsia="en-US" w:bidi="ar-SA"/>
        </w:rPr>
      </w:pPr>
    </w:p>
    <w:p w14:paraId="75EFA69C">
      <w:pPr>
        <w:spacing w:after="120" w:line="240" w:lineRule="auto"/>
        <w:rPr>
          <w:rFonts w:hint="eastAsia" w:ascii="仿宋_GB2312" w:hAnsi="仿宋_GB2312" w:eastAsia="仿宋_GB2312" w:cs="仿宋_GB2312"/>
          <w:sz w:val="21"/>
          <w:szCs w:val="22"/>
          <w:lang w:val="en-US" w:eastAsia="en-US" w:bidi="ar-SA"/>
        </w:rPr>
      </w:pPr>
    </w:p>
    <w:p w14:paraId="369BDB04">
      <w:pPr>
        <w:spacing w:after="120" w:line="240" w:lineRule="auto"/>
        <w:rPr>
          <w:rFonts w:hint="eastAsia" w:ascii="仿宋_GB2312" w:hAnsi="仿宋_GB2312" w:eastAsia="仿宋_GB2312" w:cs="仿宋_GB2312"/>
          <w:sz w:val="21"/>
          <w:szCs w:val="22"/>
          <w:lang w:val="en-US" w:eastAsia="en-US" w:bidi="ar-SA"/>
        </w:rPr>
      </w:pPr>
    </w:p>
    <w:p w14:paraId="25DE31AA">
      <w:pPr>
        <w:spacing w:after="120" w:line="240" w:lineRule="auto"/>
        <w:rPr>
          <w:rFonts w:hint="eastAsia" w:ascii="仿宋_GB2312" w:hAnsi="仿宋_GB2312" w:eastAsia="仿宋_GB2312" w:cs="仿宋_GB2312"/>
          <w:sz w:val="21"/>
          <w:szCs w:val="22"/>
          <w:lang w:val="en-US" w:eastAsia="en-US" w:bidi="ar-SA"/>
        </w:rPr>
      </w:pPr>
    </w:p>
    <w:p w14:paraId="60BFDA8F">
      <w:pPr>
        <w:spacing w:after="120" w:line="240" w:lineRule="auto"/>
        <w:rPr>
          <w:rFonts w:hint="eastAsia" w:ascii="仿宋_GB2312" w:hAnsi="仿宋_GB2312" w:eastAsia="仿宋_GB2312" w:cs="仿宋_GB2312"/>
          <w:sz w:val="21"/>
          <w:szCs w:val="22"/>
          <w:lang w:val="en-US" w:eastAsia="en-US" w:bidi="ar-SA"/>
        </w:rPr>
      </w:pPr>
    </w:p>
    <w:p w14:paraId="27AC718C">
      <w:pPr>
        <w:spacing w:after="120" w:line="240" w:lineRule="auto"/>
        <w:rPr>
          <w:rFonts w:hint="eastAsia" w:ascii="仿宋_GB2312" w:hAnsi="仿宋_GB2312" w:eastAsia="仿宋_GB2312" w:cs="仿宋_GB2312"/>
          <w:sz w:val="21"/>
          <w:szCs w:val="22"/>
          <w:lang w:val="en-US" w:eastAsia="en-US" w:bidi="ar-SA"/>
        </w:rPr>
      </w:pPr>
    </w:p>
    <w:p w14:paraId="29E0055E">
      <w:pPr>
        <w:spacing w:after="120" w:line="240" w:lineRule="auto"/>
        <w:rPr>
          <w:rFonts w:hint="eastAsia" w:ascii="仿宋_GB2312" w:hAnsi="仿宋_GB2312" w:eastAsia="仿宋_GB2312" w:cs="仿宋_GB2312"/>
          <w:sz w:val="21"/>
          <w:szCs w:val="22"/>
          <w:lang w:val="en-US" w:eastAsia="en-US" w:bidi="ar-SA"/>
        </w:rPr>
      </w:pPr>
    </w:p>
    <w:p w14:paraId="0F0B22DB">
      <w:pPr>
        <w:spacing w:after="120" w:line="240" w:lineRule="auto"/>
        <w:rPr>
          <w:rFonts w:hint="eastAsia" w:ascii="仿宋_GB2312" w:hAnsi="仿宋_GB2312" w:eastAsia="仿宋_GB2312" w:cs="仿宋_GB2312"/>
          <w:sz w:val="21"/>
          <w:szCs w:val="22"/>
          <w:lang w:val="en-US" w:eastAsia="en-US" w:bidi="ar-SA"/>
        </w:rPr>
      </w:pPr>
    </w:p>
    <w:p w14:paraId="1D59D1A5">
      <w:pPr>
        <w:spacing w:after="120" w:line="240" w:lineRule="auto"/>
        <w:rPr>
          <w:rFonts w:hint="eastAsia" w:ascii="仿宋_GB2312" w:hAnsi="仿宋_GB2312" w:eastAsia="仿宋_GB2312" w:cs="仿宋_GB2312"/>
          <w:sz w:val="21"/>
          <w:szCs w:val="22"/>
          <w:lang w:val="en-US" w:eastAsia="en-US" w:bidi="ar-SA"/>
        </w:rPr>
      </w:pPr>
    </w:p>
    <w:p w14:paraId="36CF3A5E">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sz w:val="21"/>
          <w:szCs w:val="22"/>
          <w:lang w:val="en-US" w:eastAsia="en-US" w:bidi="ar-SA"/>
        </w:rPr>
        <w:t>六是普通推拉黑板，采用内嵌式设计，将教学一体机嵌入推拉黑板框架内，兼顾师生书写习惯与智慧教学需求，实现传统教学与现代教学有机结合。</w:t>
      </w:r>
    </w:p>
    <w:p w14:paraId="7441D24D">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8720" behindDoc="0" locked="0" layoutInCell="1" allowOverlap="1">
            <wp:simplePos x="0" y="0"/>
            <wp:positionH relativeFrom="column">
              <wp:posOffset>-126365</wp:posOffset>
            </wp:positionH>
            <wp:positionV relativeFrom="page">
              <wp:posOffset>1457960</wp:posOffset>
            </wp:positionV>
            <wp:extent cx="4428490" cy="2465070"/>
            <wp:effectExtent l="0" t="0" r="635" b="1905"/>
            <wp:wrapTopAndBottom/>
            <wp:docPr id="28" name="图片 27" descr="C:/Users/别跑我不打你/Desktop/广州美术学院附属中等美术学校智慧课堂二期建设项目采购需求0831（修订版）.files/111/15.pn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C:/Users/别跑我不打你/Desktop/广州美术学院附属中等美术学校智慧课堂二期建设项目采购需求0831（修订版）.files/111/15.png15"/>
                    <pic:cNvPicPr>
                      <a:picLocks noChangeAspect="1"/>
                    </pic:cNvPicPr>
                  </pic:nvPicPr>
                  <pic:blipFill>
                    <a:blip r:embed="rId25"/>
                    <a:srcRect t="36" b="36"/>
                    <a:stretch>
                      <a:fillRect/>
                    </a:stretch>
                  </pic:blipFill>
                  <pic:spPr>
                    <a:xfrm>
                      <a:off x="0" y="0"/>
                      <a:ext cx="4428490" cy="2465070"/>
                    </a:xfrm>
                    <a:prstGeom prst="rect">
                      <a:avLst/>
                    </a:prstGeom>
                    <a:noFill/>
                    <a:ln>
                      <a:noFill/>
                    </a:ln>
                  </pic:spPr>
                </pic:pic>
              </a:graphicData>
            </a:graphic>
          </wp:anchor>
        </w:drawing>
      </w:r>
    </w:p>
    <w:p w14:paraId="6EFF5F80">
      <w:pPr>
        <w:spacing w:after="120" w:line="240" w:lineRule="auto"/>
        <w:rPr>
          <w:rFonts w:hint="eastAsia" w:ascii="仿宋_GB2312" w:hAnsi="仿宋_GB2312" w:eastAsia="仿宋_GB2312" w:cs="仿宋_GB2312"/>
          <w:sz w:val="21"/>
          <w:szCs w:val="22"/>
          <w:lang w:val="en-US" w:eastAsia="en-US" w:bidi="ar-SA"/>
        </w:rPr>
      </w:pPr>
      <w:r>
        <w:rPr>
          <w:rFonts w:hint="eastAsia" w:ascii="仿宋_GB2312" w:hAnsi="仿宋_GB2312" w:eastAsia="仿宋_GB2312" w:cs="仿宋_GB2312"/>
        </w:rPr>
        <w:drawing>
          <wp:anchor distT="0" distB="0" distL="114300" distR="114300" simplePos="0" relativeHeight="251679744" behindDoc="0" locked="0" layoutInCell="1" allowOverlap="1">
            <wp:simplePos x="0" y="0"/>
            <wp:positionH relativeFrom="column">
              <wp:posOffset>-126365</wp:posOffset>
            </wp:positionH>
            <wp:positionV relativeFrom="page">
              <wp:posOffset>6834505</wp:posOffset>
            </wp:positionV>
            <wp:extent cx="4323715" cy="1831340"/>
            <wp:effectExtent l="0" t="0" r="635" b="6985"/>
            <wp:wrapTopAndBottom/>
            <wp:docPr id="29" name="图片 28" descr="C:/Users/别跑我不打你/Desktop/广州美术学院附属中等美术学校智慧课堂二期建设项目采购需求0831（修订版）.files/111/16.pn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C:/Users/别跑我不打你/Desktop/广州美术学院附属中等美术学校智慧课堂二期建设项目采购需求0831（修订版）.files/111/16.png16"/>
                    <pic:cNvPicPr>
                      <a:picLocks noChangeAspect="1"/>
                    </pic:cNvPicPr>
                  </pic:nvPicPr>
                  <pic:blipFill>
                    <a:blip r:embed="rId26"/>
                    <a:srcRect t="59" b="59"/>
                    <a:stretch>
                      <a:fillRect/>
                    </a:stretch>
                  </pic:blipFill>
                  <pic:spPr>
                    <a:xfrm>
                      <a:off x="0" y="0"/>
                      <a:ext cx="4323715" cy="1831340"/>
                    </a:xfrm>
                    <a:prstGeom prst="rect">
                      <a:avLst/>
                    </a:prstGeom>
                    <a:noFill/>
                    <a:ln>
                      <a:noFill/>
                    </a:ln>
                  </pic:spPr>
                </pic:pic>
              </a:graphicData>
            </a:graphic>
          </wp:anchor>
        </w:drawing>
      </w:r>
      <w:r>
        <w:rPr>
          <w:rFonts w:hint="eastAsia" w:ascii="仿宋_GB2312" w:hAnsi="仿宋_GB2312" w:eastAsia="仿宋_GB2312" w:cs="仿宋_GB2312"/>
        </w:rPr>
        <w:drawing>
          <wp:anchor distT="0" distB="0" distL="114300" distR="114300" simplePos="0" relativeHeight="251680768" behindDoc="0" locked="0" layoutInCell="1" allowOverlap="1">
            <wp:simplePos x="0" y="0"/>
            <wp:positionH relativeFrom="column">
              <wp:posOffset>-126365</wp:posOffset>
            </wp:positionH>
            <wp:positionV relativeFrom="page">
              <wp:posOffset>4172585</wp:posOffset>
            </wp:positionV>
            <wp:extent cx="4718050" cy="2424430"/>
            <wp:effectExtent l="0" t="0" r="6350" b="4445"/>
            <wp:wrapTopAndBottom/>
            <wp:docPr id="30" name="图片 29" descr="C:/Users/别跑我不打你/Desktop/广州美术学院附属中等美术学校智慧课堂二期建设项目采购需求0831（修订版）.files/111/17.png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C:/Users/别跑我不打你/Desktop/广州美术学院附属中等美术学校智慧课堂二期建设项目采购需求0831（修订版）.files/111/17.png17"/>
                    <pic:cNvPicPr>
                      <a:picLocks noChangeAspect="1"/>
                    </pic:cNvPicPr>
                  </pic:nvPicPr>
                  <pic:blipFill>
                    <a:blip r:embed="rId27"/>
                    <a:srcRect t="81" b="81"/>
                    <a:stretch>
                      <a:fillRect/>
                    </a:stretch>
                  </pic:blipFill>
                  <pic:spPr>
                    <a:xfrm>
                      <a:off x="0" y="0"/>
                      <a:ext cx="4718050" cy="2424430"/>
                    </a:xfrm>
                    <a:prstGeom prst="rect">
                      <a:avLst/>
                    </a:prstGeom>
                    <a:noFill/>
                    <a:ln>
                      <a:noFill/>
                    </a:ln>
                  </pic:spPr>
                </pic:pic>
              </a:graphicData>
            </a:graphic>
          </wp:anchor>
        </w:drawing>
      </w:r>
    </w:p>
    <w:p w14:paraId="3DEABD8E">
      <w:pPr>
        <w:spacing w:after="120" w:line="240" w:lineRule="auto"/>
        <w:rPr>
          <w:rFonts w:hint="eastAsia" w:ascii="仿宋_GB2312" w:hAnsi="仿宋_GB2312" w:eastAsia="仿宋_GB2312" w:cs="仿宋_GB2312"/>
          <w:sz w:val="21"/>
          <w:szCs w:val="22"/>
          <w:lang w:val="en-US" w:eastAsia="en-US" w:bidi="ar-SA"/>
        </w:rPr>
      </w:pPr>
    </w:p>
    <w:p w14:paraId="3911F691">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en-US" w:bidi="ar-SA"/>
        </w:rPr>
        <w:t>项目于2024年11月完成验收，项目建成后，实现了远程巡课、无感考勤等基本功能，能够掌握各班级学生到课率情况，通过数据统计分析到课率低的原因，提供学生文化课学情数据，实现教与学的反馈，为教学评估提供了数据支持，有效改善了办学硬件条件，提升了校园教育信息化基础水平，为信息技术与教育教学的深度融合创新奠定了一定基础。</w:t>
      </w:r>
    </w:p>
    <w:p w14:paraId="6EBDDCA6">
      <w:pPr>
        <w:rPr>
          <w:rFonts w:hint="eastAsia" w:ascii="仿宋_GB2312" w:hAnsi="仿宋_GB2312" w:eastAsia="仿宋_GB2312" w:cs="仿宋_GB2312"/>
        </w:rPr>
      </w:pPr>
      <w:r>
        <w:rPr>
          <w:rFonts w:hint="eastAsia" w:ascii="仿宋_GB2312" w:hAnsi="仿宋_GB2312" w:eastAsia="仿宋_GB2312" w:cs="仿宋_GB2312"/>
        </w:rPr>
        <w:t>除智慧课堂建设项目外，我校已先后建成人脸识别测温考勤系统与电子班牌系统，作为现有信息化基础，是本次二期建设的重要利旧对象，其原有建设情况如下：</w:t>
      </w:r>
    </w:p>
    <w:p w14:paraId="39EE5CC5">
      <w:pPr>
        <w:rPr>
          <w:rFonts w:hint="eastAsia" w:ascii="仿宋_GB2312" w:hAnsi="仿宋_GB2312" w:eastAsia="仿宋_GB2312" w:cs="仿宋_GB2312"/>
        </w:rPr>
      </w:pPr>
      <w:r>
        <w:rPr>
          <w:rFonts w:hint="eastAsia" w:ascii="仿宋_GB2312" w:hAnsi="仿宋_GB2312" w:eastAsia="仿宋_GB2312" w:cs="仿宋_GB2312"/>
        </w:rPr>
        <w:t>1.人脸识别测温考勤系统（2023年建成）：我校于2023年完成“广州美术学院附属中等美术学校学生人脸识别测温考勤系统”项目建设</w:t>
      </w:r>
      <w:r>
        <w:rPr>
          <w:rFonts w:hint="eastAsia" w:ascii="仿宋_GB2312" w:hAnsi="仿宋_GB2312" w:eastAsia="仿宋_GB2312" w:cs="仿宋_GB2312"/>
          <w:lang w:eastAsia="zh-CN"/>
        </w:rPr>
        <w:t>，</w:t>
      </w:r>
      <w:r>
        <w:rPr>
          <w:rFonts w:hint="eastAsia" w:ascii="仿宋_GB2312" w:hAnsi="仿宋_GB2312" w:eastAsia="仿宋_GB2312" w:cs="仿宋_GB2312"/>
        </w:rPr>
        <w:t>内容包括：闸机8通道（其中北楼3通道、南楼3通道、宿舍2通道）、人脸智能终端13台、学生考勤后台管理系统（艾翔BAS-FaceK3.0）、人脸智能终端APP（艾翔BAS-FaceAP1.0）、家长端学生请假补卡系统（艾翔BAS-FaceT3.0）等。系统支持人脸识别测温考勤、考勤规则配置、考勤异常预警推送、家长端请假与补卡申请审批及考勤统计分析等功能，为校园考勤智慧化管理奠定了基础。</w:t>
      </w:r>
    </w:p>
    <w:p w14:paraId="53ACFE18">
      <w:pPr>
        <w:rPr>
          <w:rFonts w:hint="eastAsia" w:ascii="仿宋_GB2312" w:hAnsi="仿宋_GB2312" w:eastAsia="仿宋_GB2312" w:cs="仿宋_GB2312"/>
          <w:lang w:val="en-US" w:eastAsia="zh-CN"/>
        </w:rPr>
      </w:pPr>
      <w:r>
        <w:rPr>
          <w:rFonts w:hint="eastAsia" w:ascii="仿宋_GB2312" w:hAnsi="仿宋_GB2312" w:eastAsia="仿宋_GB2312" w:cs="仿宋_GB2312"/>
        </w:rPr>
        <w:t>2.电子班牌系统（广艺校区，2025年建成）：在广艺校区教学楼各班级门口部署21.5寸横款电子班牌15套（含内置定制App及安装施工）。电子班牌内置App支持每节课实时考勤情况显示、班级课程表展示、公告发布等功能，并预留报修管理、考试模式、会议模式等功能入口；内置定制App已对接我校已有人脸考勤系统平台数据，可联动昌岗校区数据，实现考勤统计、信息发布、考勤异常提醒、家长移动端请假、教师端考勤修正确认等功能。</w:t>
      </w:r>
      <w:r>
        <w:rPr>
          <w:rFonts w:hint="eastAsia" w:ascii="仿宋_GB2312" w:hAnsi="仿宋_GB2312" w:eastAsia="仿宋_GB2312" w:cs="仿宋_GB2312"/>
          <w:lang w:val="en-US" w:eastAsia="zh-CN"/>
        </w:rPr>
        <w:t>目前，因校区调整，</w:t>
      </w:r>
      <w:r>
        <w:rPr>
          <w:rFonts w:hint="eastAsia" w:ascii="仿宋_GB2312" w:hAnsi="仿宋_GB2312" w:eastAsia="仿宋_GB2312" w:cs="仿宋_GB2312"/>
        </w:rPr>
        <w:t>15套电子班牌</w:t>
      </w:r>
      <w:r>
        <w:rPr>
          <w:rFonts w:hint="eastAsia" w:ascii="仿宋_GB2312" w:hAnsi="仿宋_GB2312" w:eastAsia="仿宋_GB2312" w:cs="仿宋_GB2312"/>
          <w:lang w:val="en-US" w:eastAsia="zh-CN"/>
        </w:rPr>
        <w:t>已拆卸运回昌岗校区待装状态。</w:t>
      </w:r>
    </w:p>
    <w:p w14:paraId="35D78C9E">
      <w:pPr>
        <w:rPr>
          <w:rFonts w:hint="eastAsia" w:ascii="仿宋_GB2312" w:hAnsi="仿宋_GB2312" w:eastAsia="仿宋_GB2312" w:cs="仿宋_GB2312"/>
        </w:rPr>
      </w:pPr>
      <w:r>
        <w:rPr>
          <w:rFonts w:hint="eastAsia" w:ascii="仿宋_GB2312" w:hAnsi="仿宋_GB2312" w:eastAsia="仿宋_GB2312" w:cs="仿宋_GB2312"/>
        </w:rPr>
        <w:t>3.北楼文化课室物理配置：我校北楼教学楼设有</w:t>
      </w:r>
      <w:r>
        <w:rPr>
          <w:rFonts w:hint="eastAsia" w:ascii="仿宋_GB2312" w:hAnsi="仿宋_GB2312" w:eastAsia="仿宋_GB2312" w:cs="仿宋_GB2312"/>
          <w:lang w:val="en-US" w:eastAsia="zh-CN"/>
        </w:rPr>
        <w:t>13</w:t>
      </w:r>
      <w:r>
        <w:rPr>
          <w:rFonts w:hint="eastAsia" w:ascii="仿宋_GB2312" w:hAnsi="仿宋_GB2312" w:eastAsia="仿宋_GB2312" w:cs="仿宋_GB2312"/>
        </w:rPr>
        <w:t>间文化课室，</w:t>
      </w:r>
      <w:r>
        <w:rPr>
          <w:rFonts w:hint="eastAsia" w:ascii="仿宋_GB2312" w:hAnsi="仿宋_GB2312" w:eastAsia="仿宋_GB2312" w:cs="仿宋_GB2312"/>
          <w:lang w:val="en-US" w:eastAsia="zh-CN"/>
        </w:rPr>
        <w:t>比如</w:t>
      </w:r>
      <w:r>
        <w:rPr>
          <w:rFonts w:hint="eastAsia" w:ascii="仿宋_GB2312" w:hAnsi="仿宋_GB2312" w:eastAsia="仿宋_GB2312" w:cs="仿宋_GB2312"/>
        </w:rPr>
        <w:t>201、202室进深均为7200mm×7200mm，单间建筑面积约51.84平方米；206室为文化教室，10800mm×7200mm，建筑面积约77.76平方米。北楼横向轴线总长约46800mm，房间进深方向尺寸7200mm，外廊宽度1800mm，墙厚约110~120mm，可满足电子班牌、人脸考勤摄像机等智慧教学设备的安装部署及教室内无死角覆盖需求。</w:t>
      </w:r>
    </w:p>
    <w:p w14:paraId="5783452B">
      <w:pPr>
        <w:spacing w:after="20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en-US" w:bidi="ar-SA"/>
        </w:rPr>
        <w:t>同时，也应看到一期项目仍存在一些不尽如人意之处，如考勤识别精准度尚待提升、部分特殊教学场景无法覆盖、各类考勤数据分散、各业务系统数据互通不足等，需要在二期建设中进一步优化完善。总体而言，一期项目基本达到预期建设目标，但仍存在一些需要改进和完善的方面。</w:t>
      </w:r>
    </w:p>
    <w:p w14:paraId="3D58AA32">
      <w:pPr>
        <w:pStyle w:val="5"/>
        <w:spacing w:before="240" w:after="120" w:line="276" w:lineRule="auto"/>
        <w:rPr>
          <w:rFonts w:hint="eastAsia" w:ascii="仿宋_GB2312" w:hAnsi="仿宋_GB2312" w:eastAsia="仿宋_GB2312" w:cs="仿宋_GB2312"/>
          <w:b/>
          <w:bCs/>
          <w:color w:val="4F81BD" w:themeColor="accent1"/>
          <w:sz w:val="22"/>
          <w:szCs w:val="22"/>
          <w:lang w:val="en-US" w:eastAsia="en-US" w:bidi="ar-SA"/>
          <w14:textFill>
            <w14:solidFill>
              <w14:schemeClr w14:val="accent1"/>
            </w14:solidFill>
          </w14:textFill>
        </w:rPr>
      </w:pPr>
      <w:r>
        <w:rPr>
          <w:rFonts w:hint="eastAsia" w:ascii="仿宋_GB2312" w:hAnsi="仿宋_GB2312" w:eastAsia="仿宋_GB2312" w:cs="仿宋_GB2312"/>
          <w:b/>
          <w:bCs/>
          <w:i w:val="0"/>
          <w:color w:val="000000"/>
          <w:sz w:val="28"/>
          <w:szCs w:val="22"/>
          <w:lang w:val="en-US" w:eastAsia="en-US" w:bidi="ar-SA"/>
        </w:rPr>
        <w:t>（二）项目现状及困难</w:t>
      </w:r>
    </w:p>
    <w:p w14:paraId="191D4A0C">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rPr>
        <w:t>结合日常教学应用、学情特点和专业育人需求来看，一期智慧课堂系统在实际使用过程中仍存在以下突出问题：</w:t>
      </w:r>
    </w:p>
    <w:p w14:paraId="43176137">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1.</w:t>
      </w:r>
      <w:r>
        <w:rPr>
          <w:rFonts w:hint="eastAsia" w:ascii="仿宋_GB2312" w:hAnsi="仿宋_GB2312" w:eastAsia="仿宋_GB2312" w:cs="仿宋_GB2312"/>
          <w:b/>
          <w:sz w:val="21"/>
          <w:szCs w:val="22"/>
          <w:lang w:val="en-US" w:eastAsia="en-US" w:bidi="ar-SA"/>
        </w:rPr>
        <w:t>考勤识别精准度不足</w:t>
      </w:r>
      <w:r>
        <w:rPr>
          <w:rFonts w:hint="eastAsia" w:ascii="仿宋_GB2312" w:hAnsi="仿宋_GB2312" w:eastAsia="仿宋_GB2312" w:cs="仿宋_GB2312"/>
          <w:sz w:val="21"/>
          <w:szCs w:val="22"/>
          <w:lang w:val="en-US" w:eastAsia="en-US" w:bidi="ar-SA"/>
        </w:rPr>
        <w:t>。教室前排桌椅密集、距讲台过近，镜头仅能拍到学生侧脸且存在视觉死角，考勤识别精准度约80%，部分学生易被误判为缺勤，需教师手动补登，增加工作负担。</w:t>
      </w:r>
    </w:p>
    <w:p w14:paraId="2AEFFA7E">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2.</w:t>
      </w:r>
      <w:r>
        <w:rPr>
          <w:rFonts w:hint="eastAsia" w:ascii="仿宋_GB2312" w:hAnsi="仿宋_GB2312" w:eastAsia="仿宋_GB2312" w:cs="仿宋_GB2312"/>
          <w:b/>
          <w:sz w:val="21"/>
          <w:szCs w:val="22"/>
          <w:lang w:val="en-US" w:eastAsia="en-US" w:bidi="ar-SA"/>
        </w:rPr>
        <w:t>请假管理系统精细化支撑能力不足</w:t>
      </w:r>
      <w:r>
        <w:rPr>
          <w:rFonts w:hint="eastAsia" w:ascii="仿宋_GB2312" w:hAnsi="仿宋_GB2312" w:eastAsia="仿宋_GB2312" w:cs="仿宋_GB2312"/>
          <w:sz w:val="21"/>
          <w:szCs w:val="22"/>
          <w:lang w:val="en-US" w:eastAsia="en-US" w:bidi="ar-SA"/>
        </w:rPr>
        <w:t>。现有系统难以支持半天假、分时段请假等碎片化登记，临时调课时常出现数据误判，需人工核对处理，增加教务、班主任管理压力。</w:t>
      </w:r>
    </w:p>
    <w:p w14:paraId="08DEA1FF">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3.</w:t>
      </w:r>
      <w:r>
        <w:rPr>
          <w:rFonts w:hint="eastAsia" w:ascii="仿宋_GB2312" w:hAnsi="仿宋_GB2312" w:eastAsia="仿宋_GB2312" w:cs="仿宋_GB2312"/>
          <w:b/>
          <w:sz w:val="21"/>
          <w:szCs w:val="22"/>
          <w:lang w:val="en-US" w:eastAsia="en-US" w:bidi="ar-SA"/>
        </w:rPr>
        <w:t>特殊场地无法开展智能考勤</w:t>
      </w:r>
      <w:r>
        <w:rPr>
          <w:rFonts w:hint="eastAsia" w:ascii="仿宋_GB2312" w:hAnsi="仿宋_GB2312" w:eastAsia="仿宋_GB2312" w:cs="仿宋_GB2312"/>
          <w:sz w:val="21"/>
          <w:szCs w:val="22"/>
          <w:lang w:val="en-US" w:eastAsia="en-US" w:bidi="ar-SA"/>
        </w:rPr>
        <w:t>。南楼画室场地布局特殊、桌椅无统一朝向，无法架设摄像设备开展人脸考勤，亟须制定适配画室场景的专属考勤方案。</w:t>
      </w:r>
    </w:p>
    <w:p w14:paraId="1BBF4E18">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4.</w:t>
      </w:r>
      <w:r>
        <w:rPr>
          <w:rFonts w:hint="eastAsia" w:ascii="仿宋_GB2312" w:hAnsi="仿宋_GB2312" w:eastAsia="仿宋_GB2312" w:cs="仿宋_GB2312"/>
          <w:b/>
          <w:sz w:val="21"/>
          <w:szCs w:val="22"/>
          <w:lang w:val="en-US" w:eastAsia="en-US" w:bidi="ar-SA"/>
        </w:rPr>
        <w:t>考勤数据分散、缺乏统一可视化看板</w:t>
      </w:r>
      <w:r>
        <w:rPr>
          <w:rFonts w:hint="eastAsia" w:ascii="仿宋_GB2312" w:hAnsi="仿宋_GB2312" w:eastAsia="仿宋_GB2312" w:cs="仿宋_GB2312"/>
          <w:sz w:val="21"/>
          <w:szCs w:val="22"/>
          <w:lang w:val="en-US" w:eastAsia="en-US" w:bidi="ar-SA"/>
        </w:rPr>
        <w:t>。考勤、请假、审批等数据分散，未实现统筹归集，缺乏统一可视化看板，数据整合度低、查询不便，难以支撑日常管理与决策。</w:t>
      </w:r>
    </w:p>
    <w:p w14:paraId="3B8C2E89">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5.</w:t>
      </w:r>
      <w:r>
        <w:rPr>
          <w:rFonts w:hint="eastAsia" w:ascii="仿宋_GB2312" w:hAnsi="仿宋_GB2312" w:eastAsia="仿宋_GB2312" w:cs="仿宋_GB2312"/>
          <w:b/>
          <w:sz w:val="21"/>
          <w:szCs w:val="22"/>
          <w:lang w:val="en-US" w:eastAsia="en-US" w:bidi="ar-SA"/>
        </w:rPr>
        <w:t>走班制出勤管理权责不清</w:t>
      </w:r>
      <w:r>
        <w:rPr>
          <w:rFonts w:hint="eastAsia" w:ascii="仿宋_GB2312" w:hAnsi="仿宋_GB2312" w:eastAsia="仿宋_GB2312" w:cs="仿宋_GB2312"/>
          <w:sz w:val="21"/>
          <w:szCs w:val="22"/>
          <w:lang w:val="en-US" w:eastAsia="en-US" w:bidi="ar-SA"/>
        </w:rPr>
        <w:t>。走班模式下班主任审批与任课教师考勤职责边界不清，流程衔接不畅，出勤数据缺乏统一归集路径，管理规范化水平有待提升。</w:t>
      </w:r>
    </w:p>
    <w:p w14:paraId="2993E3F9">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6.</w:t>
      </w:r>
      <w:r>
        <w:rPr>
          <w:rFonts w:hint="eastAsia" w:ascii="仿宋_GB2312" w:hAnsi="仿宋_GB2312" w:eastAsia="仿宋_GB2312" w:cs="仿宋_GB2312"/>
          <w:b/>
          <w:sz w:val="21"/>
          <w:szCs w:val="22"/>
          <w:lang w:val="en-US" w:eastAsia="en-US" w:bidi="ar-SA"/>
        </w:rPr>
        <w:t>课表导入操作</w:t>
      </w:r>
      <w:r>
        <w:rPr>
          <w:rFonts w:hint="eastAsia" w:ascii="仿宋_GB2312" w:hAnsi="仿宋_GB2312" w:eastAsia="仿宋_GB2312" w:cs="仿宋_GB2312"/>
          <w:b/>
          <w:sz w:val="21"/>
          <w:szCs w:val="22"/>
          <w:lang w:val="en-US" w:eastAsia="zh-CN" w:bidi="ar-SA"/>
        </w:rPr>
        <w:t>繁琐</w:t>
      </w:r>
      <w:r>
        <w:rPr>
          <w:rFonts w:hint="eastAsia" w:ascii="仿宋_GB2312" w:hAnsi="仿宋_GB2312" w:eastAsia="仿宋_GB2312" w:cs="仿宋_GB2312"/>
          <w:b/>
          <w:sz w:val="21"/>
          <w:szCs w:val="22"/>
          <w:lang w:val="en-US" w:eastAsia="en-US" w:bidi="ar-SA"/>
        </w:rPr>
        <w:t>、效率低下</w:t>
      </w:r>
      <w:r>
        <w:rPr>
          <w:rFonts w:hint="eastAsia" w:ascii="仿宋_GB2312" w:hAnsi="仿宋_GB2312" w:eastAsia="仿宋_GB2312" w:cs="仿宋_GB2312"/>
          <w:sz w:val="21"/>
          <w:szCs w:val="22"/>
          <w:lang w:val="en-US" w:eastAsia="en-US" w:bidi="ar-SA"/>
        </w:rPr>
        <w:t>。现有模式仅支持逐课时手动录入，工作量大、效率低，且不支持按周次、星期、节次批量导入，增加教务排课人员负担。</w:t>
      </w:r>
    </w:p>
    <w:p w14:paraId="1E8A5010">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7.</w:t>
      </w:r>
      <w:r>
        <w:rPr>
          <w:rFonts w:hint="eastAsia" w:ascii="仿宋_GB2312" w:hAnsi="仿宋_GB2312" w:eastAsia="仿宋_GB2312" w:cs="仿宋_GB2312"/>
          <w:b/>
          <w:sz w:val="21"/>
          <w:szCs w:val="22"/>
          <w:lang w:val="en-US" w:eastAsia="en-US" w:bidi="ar-SA"/>
        </w:rPr>
        <w:t>班牌与门禁系统数据割裂</w:t>
      </w:r>
      <w:r>
        <w:rPr>
          <w:rFonts w:hint="eastAsia" w:ascii="仿宋_GB2312" w:hAnsi="仿宋_GB2312" w:eastAsia="仿宋_GB2312" w:cs="仿宋_GB2312"/>
          <w:sz w:val="21"/>
          <w:szCs w:val="22"/>
          <w:lang w:val="en-US" w:eastAsia="en-US" w:bidi="ar-SA"/>
        </w:rPr>
        <w:t>。班牌与门禁系统数据不通、信息孤岛严重，宿管无法实时获知学生归寝状态，请假审批也未联动门禁权限，拉长管理链路。</w:t>
      </w:r>
    </w:p>
    <w:p w14:paraId="4808ED8E">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8.</w:t>
      </w:r>
      <w:r>
        <w:rPr>
          <w:rFonts w:hint="eastAsia" w:ascii="仿宋_GB2312" w:hAnsi="仿宋_GB2312" w:eastAsia="仿宋_GB2312" w:cs="仿宋_GB2312"/>
          <w:b/>
          <w:sz w:val="21"/>
          <w:szCs w:val="22"/>
          <w:lang w:val="en-US" w:eastAsia="en-US" w:bidi="ar-SA"/>
        </w:rPr>
        <w:t>各业务系统数据对接不畅</w:t>
      </w:r>
      <w:r>
        <w:rPr>
          <w:rFonts w:hint="eastAsia" w:ascii="仿宋_GB2312" w:hAnsi="仿宋_GB2312" w:eastAsia="仿宋_GB2312" w:cs="仿宋_GB2312"/>
          <w:sz w:val="21"/>
          <w:szCs w:val="22"/>
          <w:lang w:val="en-US" w:eastAsia="en-US" w:bidi="ar-SA"/>
        </w:rPr>
        <w:t>。各业务系统独立运行形成信息孤岛，教务、人事、学工等数据无法共享，导致课表更新滞后、信息重复录入、考勤统计</w:t>
      </w:r>
      <w:r>
        <w:rPr>
          <w:rFonts w:hint="eastAsia" w:ascii="仿宋_GB2312" w:hAnsi="仿宋_GB2312" w:eastAsia="仿宋_GB2312" w:cs="仿宋_GB2312"/>
          <w:sz w:val="21"/>
          <w:szCs w:val="22"/>
          <w:lang w:val="en-US" w:eastAsia="zh-CN" w:bidi="ar-SA"/>
        </w:rPr>
        <w:t>繁琐</w:t>
      </w:r>
      <w:r>
        <w:rPr>
          <w:rFonts w:hint="eastAsia" w:ascii="仿宋_GB2312" w:hAnsi="仿宋_GB2312" w:eastAsia="仿宋_GB2312" w:cs="仿宋_GB2312"/>
          <w:sz w:val="21"/>
          <w:szCs w:val="22"/>
          <w:lang w:val="en-US" w:eastAsia="en-US" w:bidi="ar-SA"/>
        </w:rPr>
        <w:t>。</w:t>
      </w:r>
    </w:p>
    <w:p w14:paraId="67490A00">
      <w:pPr>
        <w:pStyle w:val="5"/>
        <w:spacing w:before="240" w:after="120" w:line="276" w:lineRule="auto"/>
        <w:rPr>
          <w:rFonts w:hint="eastAsia" w:ascii="仿宋_GB2312" w:hAnsi="仿宋_GB2312" w:eastAsia="仿宋_GB2312" w:cs="仿宋_GB2312"/>
        </w:rPr>
      </w:pPr>
      <w:r>
        <w:rPr>
          <w:rFonts w:hint="eastAsia" w:ascii="仿宋_GB2312" w:hAnsi="仿宋_GB2312" w:eastAsia="仿宋_GB2312" w:cs="仿宋_GB2312"/>
          <w:b/>
          <w:i w:val="0"/>
          <w:color w:val="000000"/>
          <w:sz w:val="28"/>
        </w:rPr>
        <w:t>（三）采购需求</w:t>
      </w:r>
    </w:p>
    <w:p w14:paraId="74E03B5D">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rPr>
        <w:t>本项目遵循利旧优先原则，在一期已建成的13间智慧课堂基础上，主要开展硬件增补、软件定制开发、系统接口对接及配套运维保障工作。具体采购需求如下：</w:t>
      </w:r>
    </w:p>
    <w:p w14:paraId="14AD542B">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1.</w:t>
      </w:r>
      <w:r>
        <w:rPr>
          <w:rFonts w:hint="eastAsia" w:ascii="仿宋_GB2312" w:hAnsi="仿宋_GB2312" w:eastAsia="仿宋_GB2312" w:cs="仿宋_GB2312"/>
          <w:b/>
          <w:sz w:val="21"/>
        </w:rPr>
        <w:t>人脸考勤摄像机增补</w:t>
      </w:r>
      <w:r>
        <w:rPr>
          <w:rFonts w:hint="eastAsia" w:ascii="仿宋_GB2312" w:hAnsi="仿宋_GB2312" w:eastAsia="仿宋_GB2312" w:cs="仿宋_GB2312"/>
          <w:sz w:val="21"/>
        </w:rPr>
        <w:t>：在一期已建设的13间教室基础上，每间教室增配1台学生4K AI摄像机，采用双机部署实现教室内无死角、全覆盖拍摄。两台摄像机同时抓拍至同一名学生人脸时，系统自动去重识别，确保考勤数据准确、不重复。同步配置5口POE交换机及配套运维服务。为保证资源的高效复用以及数据展示的整体性，</w:t>
      </w:r>
      <w:r>
        <w:rPr>
          <w:rFonts w:hint="eastAsia" w:ascii="仿宋_GB2312" w:hAnsi="仿宋_GB2312" w:eastAsia="仿宋_GB2312" w:cs="仿宋_GB2312"/>
          <w:sz w:val="21"/>
          <w:lang w:eastAsia="zh-CN"/>
        </w:rPr>
        <w:t>须</w:t>
      </w:r>
      <w:r>
        <w:rPr>
          <w:rFonts w:hint="eastAsia" w:ascii="仿宋_GB2312" w:hAnsi="仿宋_GB2312" w:eastAsia="仿宋_GB2312" w:cs="仿宋_GB2312"/>
          <w:sz w:val="21"/>
        </w:rPr>
        <w:t>完成以下相关的系统和数据对接，本次采购的人脸考勤摄像机须兼容接入学校现有智慧课堂系统，可支持rtsp、rtmp、onvif等标准流媒体协议，将采集到的巡课视频流数据进行推送，实现线上实时巡课；支持jpg、png等图片格式，最终人脸考勤摄像机采集到的学生考勤数据要以可视化图表形式在智慧课堂系统进行展示；须开放相关API接口，对接原有教务系统，可结合课表信息（例如上课时间、主讲人、课程、上课教室、听课班级、学生人脸图片等）对考勤数据自动采集、上传和归类。校方负责提供对接所需的原系统相关技术资料及相关协调工作，平台数据兼容费用包含在预算中。</w:t>
      </w:r>
    </w:p>
    <w:p w14:paraId="338E695D">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2.</w:t>
      </w:r>
      <w:r>
        <w:rPr>
          <w:rFonts w:hint="eastAsia" w:ascii="仿宋_GB2312" w:hAnsi="仿宋_GB2312" w:eastAsia="仿宋_GB2312" w:cs="仿宋_GB2312"/>
          <w:b/>
          <w:sz w:val="21"/>
        </w:rPr>
        <w:t>请假审批系统定制开发</w:t>
      </w:r>
      <w:r>
        <w:rPr>
          <w:rFonts w:hint="eastAsia" w:ascii="仿宋_GB2312" w:hAnsi="仿宋_GB2312" w:eastAsia="仿宋_GB2312" w:cs="仿宋_GB2312"/>
          <w:sz w:val="21"/>
        </w:rPr>
        <w:t>：定制开发精细化的请假申请及审批系统，支持半天假、分时段假、早读/单节课请假等碎片化场景精准登记与审批。请假信息实时同步至课堂考勤系统，自动关联学生出勤状态，实现请假—审批—考勤核销一体化闭环管理。完善学生个人信息字段配置，新增是否住宿生、健康状态、学籍状态等关键信息，实现学生基础信息与考勤数据自动关联、实时同步。为保证资源的高效复用以及数据展示的整体性，请假审批系统需完成以下相关的原有数据对接。须开放相关API接口，数据可接入至学校现有智慧课堂系统，实现数据的统一汇总和展示。须开放相关API接口，对接原有教务系统，可读取上课时间、主讲人、课程信息、上课教室、听课班级、学生人脸图片等业务数据，实现请假数据与课表信息自动匹配，完成业务数据推送及异常预警能力。</w:t>
      </w:r>
    </w:p>
    <w:p w14:paraId="647A1F41">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3.</w:t>
      </w:r>
      <w:r>
        <w:rPr>
          <w:rFonts w:hint="eastAsia" w:ascii="仿宋_GB2312" w:hAnsi="仿宋_GB2312" w:eastAsia="仿宋_GB2312" w:cs="仿宋_GB2312"/>
          <w:b/>
          <w:sz w:val="21"/>
        </w:rPr>
        <w:t>移动端考勤系统定制开发</w:t>
      </w:r>
      <w:r>
        <w:rPr>
          <w:rFonts w:hint="eastAsia" w:ascii="仿宋_GB2312" w:hAnsi="仿宋_GB2312" w:eastAsia="仿宋_GB2312" w:cs="仿宋_GB2312"/>
          <w:sz w:val="21"/>
        </w:rPr>
        <w:t>：定制开发微信小程序移动端考勤系统，支持教师通过移动端与网页端双渠道进行课堂考勤。学生名单由教务系统自动同步获取并推送至课堂考勤系统，教师课前可自动接收待点名提醒，点击进入即可快速完成点名操作。考勤数据实时上传、自动归集，确保全场景考勤数据统一、准确、可追溯。为保证资源的高效复用以及数据展示的整体性，移动端考勤系统需完成以下相关的原有数据对接。须开放相关API接口，支持与学校现有微信服务号完成对接集成，用户可直接在微信服务号内访问移动端考勤、审批相关业务，实现考勤数据查询、审批流程处理等移动端业务能力，无需额外下载独立 APP。</w:t>
      </w:r>
    </w:p>
    <w:p w14:paraId="7E38933A">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4.</w:t>
      </w:r>
      <w:r>
        <w:rPr>
          <w:rFonts w:hint="eastAsia" w:ascii="仿宋_GB2312" w:hAnsi="仿宋_GB2312" w:eastAsia="仿宋_GB2312" w:cs="仿宋_GB2312"/>
          <w:b/>
          <w:sz w:val="21"/>
        </w:rPr>
        <w:t>考勤数据看板</w:t>
      </w:r>
      <w:r>
        <w:rPr>
          <w:rFonts w:hint="eastAsia" w:ascii="仿宋_GB2312" w:hAnsi="仿宋_GB2312" w:eastAsia="仿宋_GB2312" w:cs="仿宋_GB2312"/>
          <w:sz w:val="21"/>
        </w:rPr>
        <w:t>：搭建分级授权的考勤数据可视化看板，统一汇聚校园人脸闸机通行数据、课堂人脸考勤数据、线上手动点名数据、学生请假数据及流程审批数据。支持请假统计按审批状态细分、任课教师考勤确认率统计。平台采用权限分级展示机制，校长查看全校整体数据、年级长查看本年级汇总数据、班主任查看所管班级明细数据、任课教师查看所带课程学生考勤明细。为保证资源的高效复用以及数据展示的整体性，考勤数据看板需完成相关的系统和数据进行对接。</w:t>
      </w:r>
    </w:p>
    <w:p w14:paraId="33FF7EF2">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5.</w:t>
      </w:r>
      <w:r>
        <w:rPr>
          <w:rFonts w:hint="eastAsia" w:ascii="仿宋_GB2312" w:hAnsi="仿宋_GB2312" w:eastAsia="仿宋_GB2312" w:cs="仿宋_GB2312"/>
          <w:b/>
          <w:sz w:val="21"/>
        </w:rPr>
        <w:t>学生排课系统定制开发</w:t>
      </w:r>
      <w:r>
        <w:rPr>
          <w:rFonts w:hint="eastAsia" w:ascii="仿宋_GB2312" w:hAnsi="仿宋_GB2312" w:eastAsia="仿宋_GB2312" w:cs="仿宋_GB2312"/>
          <w:sz w:val="21"/>
        </w:rPr>
        <w:t>：定制开发学生排课系统，支持学生固定归属1个行政主班、按月份或上下午灵活归属不同走班课堂。请假申请统一由行政主班班主任审批，走班课堂考勤由当堂任课教师负责，数据实时归集至对应课程与学生主班，明晰走班考勤权责。为保证资源的高效复用以及数据展示的整体性，学生排课系统定制开发需完成相关的系统和数据进行对接。</w:t>
      </w:r>
    </w:p>
    <w:p w14:paraId="0B883C34">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6.</w:t>
      </w:r>
      <w:r>
        <w:rPr>
          <w:rFonts w:hint="eastAsia" w:ascii="仿宋_GB2312" w:hAnsi="仿宋_GB2312" w:eastAsia="仿宋_GB2312" w:cs="仿宋_GB2312"/>
          <w:b/>
          <w:sz w:val="21"/>
        </w:rPr>
        <w:t>课表导入优化</w:t>
      </w:r>
      <w:r>
        <w:rPr>
          <w:rFonts w:hint="eastAsia" w:ascii="仿宋_GB2312" w:hAnsi="仿宋_GB2312" w:eastAsia="仿宋_GB2312" w:cs="仿宋_GB2312"/>
          <w:sz w:val="21"/>
        </w:rPr>
        <w:t>：在现有课表导入功能基础上优化升级，新增支持按指定周次、指定星期、指定节次批量导入功能，大幅降低教务排课人员工作负担，提升排课效率。为保证资源的高效复用以及数据展示的整体性，课表导入优化需完成相关的系统和数据进行对接。</w:t>
      </w:r>
    </w:p>
    <w:p w14:paraId="5D9F715D">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7.</w:t>
      </w:r>
      <w:r>
        <w:rPr>
          <w:rFonts w:hint="eastAsia" w:ascii="仿宋_GB2312" w:hAnsi="仿宋_GB2312" w:eastAsia="仿宋_GB2312" w:cs="仿宋_GB2312"/>
          <w:b/>
          <w:sz w:val="21"/>
        </w:rPr>
        <w:t>电子班牌利旧与平台兼容</w:t>
      </w:r>
      <w:r>
        <w:rPr>
          <w:rFonts w:hint="eastAsia" w:ascii="仿宋_GB2312" w:hAnsi="仿宋_GB2312" w:eastAsia="仿宋_GB2312" w:cs="仿宋_GB2312"/>
          <w:sz w:val="21"/>
        </w:rPr>
        <w:t>：复用现有电子班牌硬件设备，无需整体替换。通过班牌终端应用软件升级、电子班牌系统后台管理端平台建设、班牌终端应用功能升级定制开发，配置数据上传策略，打通本地考勤采集模块，实现人脸考勤记录实时上传。搭建班牌与考勤平台数据交互通道，统一数据格式，完成考勤数据接收、存储校验。对接平台原有预警、报表模块，同步迟到、缺勤等异常考勤信息。为保证资源的高效复用以及数据展示的整体性，电子班牌的利旧与平台兼容，并完成相关数据对接。</w:t>
      </w:r>
    </w:p>
    <w:p w14:paraId="3BD0FDAD">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8.</w:t>
      </w:r>
      <w:r>
        <w:rPr>
          <w:rFonts w:hint="eastAsia" w:ascii="仿宋_GB2312" w:hAnsi="仿宋_GB2312" w:eastAsia="仿宋_GB2312" w:cs="仿宋_GB2312"/>
          <w:b/>
          <w:sz w:val="21"/>
        </w:rPr>
        <w:t>打通数据对接</w:t>
      </w:r>
      <w:r>
        <w:rPr>
          <w:rFonts w:hint="eastAsia" w:ascii="仿宋_GB2312" w:hAnsi="仿宋_GB2312" w:eastAsia="仿宋_GB2312" w:cs="仿宋_GB2312"/>
          <w:sz w:val="21"/>
        </w:rPr>
        <w:t>：数据对接采用RESTful API规范，统一以HTTPS+JSON格式通信，通过OAuth 2.0认证保障安全。场地课表接口对接教务系统，定时同步教室资源与课程安排；人员数据接口对接人事学籍系统，实时同步师生信息；巡课接口对接督导平台，传输课堂画面与评价数据；考勤数据返回接口将签到结果回传学工系统。实现信息一次录入、全域流通。为保证资源的高效复用以及数据展示的整体性，系统需完成以下相关的原有数据对接。系统须对接学校统一身份认证平台，完成身份互通与单点登录集成，实现账号统一管理，用户使用同一套账号即可直接访问本系统，无需重复注册、二次登录，保障校园身份体系一致性。</w:t>
      </w:r>
    </w:p>
    <w:p w14:paraId="6B26140B">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9.</w:t>
      </w:r>
      <w:r>
        <w:rPr>
          <w:rFonts w:hint="eastAsia" w:ascii="仿宋_GB2312" w:hAnsi="仿宋_GB2312" w:eastAsia="仿宋_GB2312" w:cs="仿宋_GB2312"/>
          <w:b/>
          <w:sz w:val="21"/>
        </w:rPr>
        <w:t>师生考勤设置</w:t>
      </w:r>
      <w:r>
        <w:rPr>
          <w:rFonts w:hint="eastAsia" w:ascii="仿宋_GB2312" w:hAnsi="仿宋_GB2312" w:eastAsia="仿宋_GB2312" w:cs="仿宋_GB2312"/>
          <w:sz w:val="21"/>
        </w:rPr>
        <w:t>：支持IC卡、人脸识别方式进行智能考勤，签到数据实时推送给家长并自动汇总展示在班牌终端和教师APP端。考勤规则可灵活设置，考勤对象与考勤时间可针对不同情况自由设置，支持调整识别模式为单次或常规，考勤记录自动整理方便统计。为保证资源的高效复用以及数据展示的整体性，</w:t>
      </w:r>
      <w:r>
        <w:rPr>
          <w:rFonts w:hint="eastAsia" w:ascii="仿宋_GB2312" w:hAnsi="仿宋_GB2312" w:eastAsia="仿宋_GB2312" w:cs="仿宋_GB2312"/>
          <w:sz w:val="21"/>
          <w:lang w:eastAsia="zh-CN"/>
        </w:rPr>
        <w:t>需</w:t>
      </w:r>
      <w:r>
        <w:rPr>
          <w:rFonts w:hint="eastAsia" w:ascii="仿宋_GB2312" w:hAnsi="仿宋_GB2312" w:eastAsia="仿宋_GB2312" w:cs="仿宋_GB2312"/>
          <w:sz w:val="21"/>
        </w:rPr>
        <w:t>对师生考勤设置的相关数据完成对接。</w:t>
      </w:r>
    </w:p>
    <w:p w14:paraId="68A52C56">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10.</w:t>
      </w:r>
      <w:r>
        <w:rPr>
          <w:rFonts w:hint="eastAsia" w:ascii="仿宋_GB2312" w:hAnsi="仿宋_GB2312" w:eastAsia="仿宋_GB2312" w:cs="仿宋_GB2312"/>
          <w:b/>
          <w:sz w:val="21"/>
        </w:rPr>
        <w:t>班牌首页自定义布局</w:t>
      </w:r>
      <w:r>
        <w:rPr>
          <w:rFonts w:hint="eastAsia" w:ascii="仿宋_GB2312" w:hAnsi="仿宋_GB2312" w:eastAsia="仿宋_GB2312" w:cs="仿宋_GB2312"/>
          <w:sz w:val="21"/>
        </w:rPr>
        <w:t>：班牌首页支持自定义布局，多种组件不同尺寸可自行设计，打造学校专属展示方案，并支持H5网页链接嵌入，在首页展示学校所需信息。</w:t>
      </w:r>
    </w:p>
    <w:p w14:paraId="6D995AB3">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11.</w:t>
      </w:r>
      <w:r>
        <w:rPr>
          <w:rFonts w:hint="eastAsia" w:ascii="仿宋_GB2312" w:hAnsi="仿宋_GB2312" w:eastAsia="仿宋_GB2312" w:cs="仿宋_GB2312"/>
          <w:b/>
          <w:sz w:val="21"/>
        </w:rPr>
        <w:t>门禁系统升级</w:t>
      </w:r>
      <w:r>
        <w:rPr>
          <w:rFonts w:hint="eastAsia" w:ascii="仿宋_GB2312" w:hAnsi="仿宋_GB2312" w:eastAsia="仿宋_GB2312" w:cs="仿宋_GB2312"/>
          <w:sz w:val="21"/>
        </w:rPr>
        <w:t>：升级现有门禁系统，配置人脸识别设备及门禁及访客后台管理平台。整合分级授权与智能联动技术，实现人员通行权限的精细化、动态化管理，从权限在线发放、实时调整到物理通行全链路闭环，有效规避未授权访问风险。为保证资源的高效复用以及数据展示的整体性，</w:t>
      </w:r>
      <w:r>
        <w:rPr>
          <w:rFonts w:hint="eastAsia" w:ascii="仿宋_GB2312" w:hAnsi="仿宋_GB2312" w:eastAsia="仿宋_GB2312" w:cs="仿宋_GB2312"/>
          <w:sz w:val="21"/>
          <w:lang w:eastAsia="zh-CN"/>
        </w:rPr>
        <w:t>需</w:t>
      </w:r>
      <w:r>
        <w:rPr>
          <w:rFonts w:hint="eastAsia" w:ascii="仿宋_GB2312" w:hAnsi="仿宋_GB2312" w:eastAsia="仿宋_GB2312" w:cs="仿宋_GB2312"/>
          <w:sz w:val="21"/>
        </w:rPr>
        <w:t>对门禁系统升级的相关数据完成对接。</w:t>
      </w:r>
    </w:p>
    <w:p w14:paraId="637A6831">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12.</w:t>
      </w:r>
      <w:r>
        <w:rPr>
          <w:rFonts w:hint="eastAsia" w:ascii="仿宋_GB2312" w:hAnsi="仿宋_GB2312" w:eastAsia="仿宋_GB2312" w:cs="仿宋_GB2312"/>
          <w:b/>
          <w:sz w:val="21"/>
        </w:rPr>
        <w:t>考勤联动管理</w:t>
      </w:r>
      <w:r>
        <w:rPr>
          <w:rFonts w:hint="eastAsia" w:ascii="仿宋_GB2312" w:hAnsi="仿宋_GB2312" w:eastAsia="仿宋_GB2312" w:cs="仿宋_GB2312"/>
          <w:sz w:val="21"/>
        </w:rPr>
        <w:t>：打通宿舍楼门禁与教学楼考勤系统数据壁垒，将宿舍楼门禁数据接入统一管理平台，并与请假系统深度联动。根据请假状态动态调整门禁策略，基于通行时间轴生成无感考勤记录，实现宿舍到教学楼的无感考勤闭环管理，学生行踪精准可追溯。为保证资源的高效复用以及数据展示的整体性，</w:t>
      </w:r>
      <w:r>
        <w:rPr>
          <w:rFonts w:hint="eastAsia" w:ascii="仿宋_GB2312" w:hAnsi="仿宋_GB2312" w:eastAsia="仿宋_GB2312" w:cs="仿宋_GB2312"/>
          <w:sz w:val="21"/>
          <w:lang w:eastAsia="zh-CN"/>
        </w:rPr>
        <w:t>需</w:t>
      </w:r>
      <w:r>
        <w:rPr>
          <w:rFonts w:hint="eastAsia" w:ascii="仿宋_GB2312" w:hAnsi="仿宋_GB2312" w:eastAsia="仿宋_GB2312" w:cs="仿宋_GB2312"/>
          <w:sz w:val="21"/>
        </w:rPr>
        <w:t>对考勤联动管理数据完成升级，并对相关数据完成对接。</w:t>
      </w:r>
    </w:p>
    <w:p w14:paraId="020F9187">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eastAsia="zh-CN"/>
        </w:rPr>
        <w:t>13.</w:t>
      </w:r>
      <w:r>
        <w:rPr>
          <w:rFonts w:hint="eastAsia" w:ascii="仿宋_GB2312" w:hAnsi="仿宋_GB2312" w:eastAsia="仿宋_GB2312" w:cs="仿宋_GB2312"/>
          <w:b/>
          <w:sz w:val="21"/>
        </w:rPr>
        <w:t>系统集成</w:t>
      </w:r>
      <w:r>
        <w:rPr>
          <w:rFonts w:hint="eastAsia" w:ascii="仿宋_GB2312" w:hAnsi="仿宋_GB2312" w:eastAsia="仿宋_GB2312" w:cs="仿宋_GB2312"/>
          <w:sz w:val="21"/>
        </w:rPr>
        <w:t>：包括6类网线、水晶头、插座面板等辅材采购及系统集成施工服务，完成各设备与系统的综合布线、安装调试、联调对接工作。</w:t>
      </w:r>
    </w:p>
    <w:p w14:paraId="3F5C28BB">
      <w:pPr>
        <w:pStyle w:val="4"/>
        <w:spacing w:before="240" w:after="120" w:line="276" w:lineRule="auto"/>
        <w:rPr>
          <w:rFonts w:hint="eastAsia" w:ascii="黑体" w:hAnsi="黑体" w:eastAsia="黑体" w:cs="黑体"/>
          <w:b/>
          <w:i w:val="0"/>
          <w:color w:val="000000"/>
          <w:sz w:val="32"/>
        </w:rPr>
      </w:pPr>
      <w:r>
        <w:rPr>
          <w:rFonts w:hint="eastAsia" w:ascii="黑体" w:hAnsi="黑体" w:eastAsia="黑体" w:cs="黑体"/>
          <w:b/>
          <w:i w:val="0"/>
          <w:color w:val="000000"/>
          <w:sz w:val="32"/>
          <w:lang w:val="en-US" w:eastAsia="en-US"/>
        </w:rPr>
        <w:t>三、采购清单及预算明细</w:t>
      </w:r>
    </w:p>
    <w:tbl>
      <w:tblPr>
        <w:tblStyle w:val="32"/>
        <w:tblW w:w="11152" w:type="dxa"/>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877"/>
        <w:gridCol w:w="513"/>
        <w:gridCol w:w="2079"/>
        <w:gridCol w:w="513"/>
        <w:gridCol w:w="513"/>
        <w:gridCol w:w="1176"/>
        <w:gridCol w:w="1486"/>
        <w:gridCol w:w="998"/>
        <w:gridCol w:w="1042"/>
        <w:gridCol w:w="1955"/>
      </w:tblGrid>
      <w:tr w14:paraId="5DA3C6F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tblHeader/>
          <w:jc w:val="center"/>
        </w:trPr>
        <w:tc>
          <w:tcPr>
            <w:tcW w:w="0" w:type="auto"/>
            <w:vAlign w:val="center"/>
          </w:tcPr>
          <w:p w14:paraId="01B664F8">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类别</w:t>
            </w:r>
          </w:p>
        </w:tc>
        <w:tc>
          <w:tcPr>
            <w:tcW w:w="0" w:type="auto"/>
            <w:vAlign w:val="center"/>
          </w:tcPr>
          <w:p w14:paraId="720B0E53">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序号</w:t>
            </w:r>
          </w:p>
        </w:tc>
        <w:tc>
          <w:tcPr>
            <w:tcW w:w="0" w:type="auto"/>
            <w:vAlign w:val="center"/>
          </w:tcPr>
          <w:p w14:paraId="0E13C8FC">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产品名称</w:t>
            </w:r>
          </w:p>
        </w:tc>
        <w:tc>
          <w:tcPr>
            <w:tcW w:w="0" w:type="auto"/>
            <w:vAlign w:val="center"/>
          </w:tcPr>
          <w:p w14:paraId="06BFF6B2">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数量</w:t>
            </w:r>
          </w:p>
        </w:tc>
        <w:tc>
          <w:tcPr>
            <w:tcW w:w="0" w:type="auto"/>
            <w:vAlign w:val="center"/>
          </w:tcPr>
          <w:p w14:paraId="44629289">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单位</w:t>
            </w:r>
          </w:p>
        </w:tc>
        <w:tc>
          <w:tcPr>
            <w:tcW w:w="1176" w:type="dxa"/>
            <w:vAlign w:val="center"/>
          </w:tcPr>
          <w:p w14:paraId="646EC6BB">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品牌</w:t>
            </w:r>
          </w:p>
        </w:tc>
        <w:tc>
          <w:tcPr>
            <w:tcW w:w="0" w:type="auto"/>
            <w:vAlign w:val="center"/>
          </w:tcPr>
          <w:p w14:paraId="3BFF0FF3">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型号</w:t>
            </w:r>
          </w:p>
        </w:tc>
        <w:tc>
          <w:tcPr>
            <w:tcW w:w="0" w:type="auto"/>
            <w:vAlign w:val="center"/>
          </w:tcPr>
          <w:p w14:paraId="2A5CB232">
            <w:pPr>
              <w:snapToGrid w:val="0"/>
              <w:spacing w:before="40" w:after="200" w:line="240" w:lineRule="auto"/>
              <w:ind w:left="0" w:leftChars="0" w:right="0" w:rightChars="0" w:firstLine="0" w:firstLineChars="0"/>
              <w:jc w:val="center"/>
              <w:rPr>
                <w:rFonts w:hint="eastAsia" w:ascii="仿宋_GB2312" w:hAnsi="仿宋_GB2312" w:eastAsia="仿宋_GB2312" w:cs="仿宋_GB2312"/>
                <w:b/>
                <w:color w:val="000000"/>
                <w:sz w:val="18"/>
                <w:szCs w:val="22"/>
                <w:highlight w:val="none"/>
                <w:lang w:val="en-US" w:eastAsia="en-US" w:bidi="ar-SA"/>
              </w:rPr>
            </w:pPr>
            <w:r>
              <w:rPr>
                <w:rFonts w:hint="eastAsia" w:ascii="仿宋_GB2312" w:hAnsi="仿宋_GB2312" w:eastAsia="仿宋_GB2312" w:cs="仿宋_GB2312"/>
                <w:b/>
                <w:color w:val="000000"/>
                <w:sz w:val="18"/>
                <w:szCs w:val="22"/>
                <w:highlight w:val="none"/>
                <w:lang w:val="en-US" w:eastAsia="en-US" w:bidi="ar-SA"/>
              </w:rPr>
              <w:t>单价</w:t>
            </w:r>
          </w:p>
          <w:p w14:paraId="5369DBB3">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highlight w:val="none"/>
                <w:lang w:val="en-US" w:eastAsia="en-US" w:bidi="ar-SA"/>
              </w:rPr>
            </w:pPr>
            <w:r>
              <w:rPr>
                <w:rFonts w:hint="eastAsia" w:ascii="仿宋_GB2312" w:hAnsi="仿宋_GB2312" w:eastAsia="仿宋_GB2312" w:cs="仿宋_GB2312"/>
                <w:b/>
                <w:color w:val="000000"/>
                <w:sz w:val="18"/>
                <w:szCs w:val="22"/>
                <w:highlight w:val="none"/>
                <w:lang w:val="en-US" w:eastAsia="en-US" w:bidi="ar-SA"/>
              </w:rPr>
              <w:t>（元）</w:t>
            </w:r>
          </w:p>
        </w:tc>
        <w:tc>
          <w:tcPr>
            <w:tcW w:w="0" w:type="auto"/>
            <w:vAlign w:val="center"/>
          </w:tcPr>
          <w:p w14:paraId="63401CEE">
            <w:pPr>
              <w:snapToGrid w:val="0"/>
              <w:spacing w:before="40" w:after="200" w:line="240" w:lineRule="auto"/>
              <w:ind w:left="0" w:leftChars="0" w:right="0" w:rightChars="0" w:firstLine="0" w:firstLineChars="0"/>
              <w:jc w:val="center"/>
              <w:rPr>
                <w:rFonts w:hint="eastAsia" w:ascii="仿宋_GB2312" w:hAnsi="仿宋_GB2312" w:eastAsia="仿宋_GB2312" w:cs="仿宋_GB2312"/>
                <w:b/>
                <w:color w:val="000000"/>
                <w:sz w:val="18"/>
                <w:szCs w:val="22"/>
                <w:highlight w:val="none"/>
                <w:lang w:val="en-US" w:eastAsia="en-US" w:bidi="ar-SA"/>
              </w:rPr>
            </w:pPr>
            <w:r>
              <w:rPr>
                <w:rFonts w:hint="eastAsia" w:ascii="仿宋_GB2312" w:hAnsi="仿宋_GB2312" w:eastAsia="仿宋_GB2312" w:cs="仿宋_GB2312"/>
                <w:b/>
                <w:color w:val="000000"/>
                <w:sz w:val="18"/>
                <w:szCs w:val="22"/>
                <w:highlight w:val="none"/>
                <w:lang w:val="en-US" w:eastAsia="en-US" w:bidi="ar-SA"/>
              </w:rPr>
              <w:t>总价</w:t>
            </w:r>
          </w:p>
          <w:p w14:paraId="2DA4E04D">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highlight w:val="none"/>
                <w:lang w:val="en-US" w:eastAsia="en-US" w:bidi="ar-SA"/>
              </w:rPr>
            </w:pPr>
            <w:r>
              <w:rPr>
                <w:rFonts w:hint="eastAsia" w:ascii="仿宋_GB2312" w:hAnsi="仿宋_GB2312" w:eastAsia="仿宋_GB2312" w:cs="仿宋_GB2312"/>
                <w:b/>
                <w:color w:val="000000"/>
                <w:sz w:val="18"/>
                <w:szCs w:val="22"/>
                <w:highlight w:val="none"/>
                <w:lang w:val="en-US" w:eastAsia="en-US" w:bidi="ar-SA"/>
              </w:rPr>
              <w:t>（元）</w:t>
            </w:r>
          </w:p>
        </w:tc>
        <w:tc>
          <w:tcPr>
            <w:tcW w:w="1954" w:type="dxa"/>
            <w:vAlign w:val="center"/>
          </w:tcPr>
          <w:p w14:paraId="4B8A0209">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color w:val="000000"/>
                <w:sz w:val="18"/>
                <w:szCs w:val="22"/>
                <w:lang w:val="en-US" w:eastAsia="en-US" w:bidi="ar-SA"/>
              </w:rPr>
              <w:t>备注</w:t>
            </w:r>
          </w:p>
        </w:tc>
      </w:tr>
      <w:tr w14:paraId="0EDEFF3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7473681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智慧教室一期补充设备</w:t>
            </w:r>
          </w:p>
        </w:tc>
        <w:tc>
          <w:tcPr>
            <w:tcW w:w="0" w:type="auto"/>
            <w:vAlign w:val="center"/>
          </w:tcPr>
          <w:p w14:paraId="0DF33BD4">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79B5799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学生4K AI摄像机</w:t>
            </w:r>
          </w:p>
        </w:tc>
        <w:tc>
          <w:tcPr>
            <w:tcW w:w="0" w:type="auto"/>
            <w:vAlign w:val="center"/>
          </w:tcPr>
          <w:p w14:paraId="659AE05C">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13</w:t>
            </w:r>
          </w:p>
        </w:tc>
        <w:tc>
          <w:tcPr>
            <w:tcW w:w="0" w:type="auto"/>
            <w:vAlign w:val="center"/>
          </w:tcPr>
          <w:p w14:paraId="64FD890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台</w:t>
            </w:r>
          </w:p>
        </w:tc>
        <w:tc>
          <w:tcPr>
            <w:tcW w:w="1176" w:type="dxa"/>
            <w:vAlign w:val="center"/>
          </w:tcPr>
          <w:p w14:paraId="1E3BDD0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翰博尔</w:t>
            </w:r>
          </w:p>
        </w:tc>
        <w:tc>
          <w:tcPr>
            <w:tcW w:w="0" w:type="auto"/>
            <w:vAlign w:val="center"/>
          </w:tcPr>
          <w:p w14:paraId="14C588F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PowerCreator Q41S</w:t>
            </w:r>
          </w:p>
        </w:tc>
        <w:tc>
          <w:tcPr>
            <w:tcW w:w="0" w:type="auto"/>
            <w:vAlign w:val="center"/>
          </w:tcPr>
          <w:p w14:paraId="518B3C64">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13500.00</w:t>
            </w:r>
          </w:p>
        </w:tc>
        <w:tc>
          <w:tcPr>
            <w:tcW w:w="0" w:type="auto"/>
            <w:vAlign w:val="center"/>
          </w:tcPr>
          <w:p w14:paraId="79336372">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175500.00</w:t>
            </w:r>
          </w:p>
        </w:tc>
        <w:tc>
          <w:tcPr>
            <w:tcW w:w="1954" w:type="dxa"/>
            <w:vAlign w:val="center"/>
          </w:tcPr>
          <w:p w14:paraId="45607C4C">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双机位抓拍、自动去重识别</w:t>
            </w:r>
          </w:p>
        </w:tc>
      </w:tr>
      <w:tr w14:paraId="575DABC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C624851">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4EC1D572">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2</w:t>
            </w:r>
          </w:p>
        </w:tc>
        <w:tc>
          <w:tcPr>
            <w:tcW w:w="0" w:type="auto"/>
            <w:vAlign w:val="center"/>
          </w:tcPr>
          <w:p w14:paraId="22258A3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5口POE交换机</w:t>
            </w:r>
          </w:p>
        </w:tc>
        <w:tc>
          <w:tcPr>
            <w:tcW w:w="0" w:type="auto"/>
            <w:vAlign w:val="center"/>
          </w:tcPr>
          <w:p w14:paraId="118E54B4">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13</w:t>
            </w:r>
          </w:p>
        </w:tc>
        <w:tc>
          <w:tcPr>
            <w:tcW w:w="0" w:type="auto"/>
            <w:vAlign w:val="center"/>
          </w:tcPr>
          <w:p w14:paraId="62723C52">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台</w:t>
            </w:r>
          </w:p>
        </w:tc>
        <w:tc>
          <w:tcPr>
            <w:tcW w:w="1176" w:type="dxa"/>
            <w:vAlign w:val="center"/>
          </w:tcPr>
          <w:p w14:paraId="24765EF5">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1.华三 2.华为</w:t>
            </w:r>
          </w:p>
        </w:tc>
        <w:tc>
          <w:tcPr>
            <w:tcW w:w="0" w:type="auto"/>
            <w:vAlign w:val="center"/>
          </w:tcPr>
          <w:p w14:paraId="2441DCA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US106GC-P / S110-4P1T-BU</w:t>
            </w:r>
          </w:p>
        </w:tc>
        <w:tc>
          <w:tcPr>
            <w:tcW w:w="0" w:type="auto"/>
            <w:vAlign w:val="center"/>
          </w:tcPr>
          <w:p w14:paraId="46F8FFAA">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360.00</w:t>
            </w:r>
          </w:p>
        </w:tc>
        <w:tc>
          <w:tcPr>
            <w:tcW w:w="0" w:type="auto"/>
            <w:vAlign w:val="center"/>
          </w:tcPr>
          <w:p w14:paraId="644DC4FE">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4680.00</w:t>
            </w:r>
          </w:p>
        </w:tc>
        <w:tc>
          <w:tcPr>
            <w:tcW w:w="1954" w:type="dxa"/>
            <w:vAlign w:val="center"/>
          </w:tcPr>
          <w:p w14:paraId="11395A0B">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支持POE供电</w:t>
            </w:r>
          </w:p>
        </w:tc>
      </w:tr>
      <w:tr w14:paraId="12FDF73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7E2A6A5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419FF474">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3</w:t>
            </w:r>
          </w:p>
        </w:tc>
        <w:tc>
          <w:tcPr>
            <w:tcW w:w="0" w:type="auto"/>
            <w:vAlign w:val="center"/>
          </w:tcPr>
          <w:p w14:paraId="09002CC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补充设备运维服务费</w:t>
            </w:r>
          </w:p>
        </w:tc>
        <w:tc>
          <w:tcPr>
            <w:tcW w:w="0" w:type="auto"/>
            <w:vAlign w:val="center"/>
          </w:tcPr>
          <w:p w14:paraId="138A838E">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65917DDF">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年</w:t>
            </w:r>
          </w:p>
        </w:tc>
        <w:tc>
          <w:tcPr>
            <w:tcW w:w="1176" w:type="dxa"/>
            <w:vAlign w:val="center"/>
          </w:tcPr>
          <w:p w14:paraId="5245366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专属服务</w:t>
            </w:r>
          </w:p>
        </w:tc>
        <w:tc>
          <w:tcPr>
            <w:tcW w:w="0" w:type="auto"/>
            <w:vAlign w:val="center"/>
          </w:tcPr>
          <w:p w14:paraId="4A60956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按需定制服务</w:t>
            </w:r>
          </w:p>
        </w:tc>
        <w:tc>
          <w:tcPr>
            <w:tcW w:w="0" w:type="auto"/>
            <w:vAlign w:val="center"/>
          </w:tcPr>
          <w:p w14:paraId="66EA10CE">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2000.00</w:t>
            </w:r>
          </w:p>
        </w:tc>
        <w:tc>
          <w:tcPr>
            <w:tcW w:w="0" w:type="auto"/>
            <w:vAlign w:val="center"/>
          </w:tcPr>
          <w:p w14:paraId="6D359532">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10000.00</w:t>
            </w:r>
          </w:p>
        </w:tc>
        <w:tc>
          <w:tcPr>
            <w:tcW w:w="1954" w:type="dxa"/>
            <w:vAlign w:val="center"/>
          </w:tcPr>
          <w:p w14:paraId="32649C85">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含设备维护、技术支持</w:t>
            </w:r>
          </w:p>
        </w:tc>
      </w:tr>
      <w:tr w14:paraId="142F1211">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1F0B4D14">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考勤课务管理系统（定制开发）</w:t>
            </w:r>
          </w:p>
        </w:tc>
        <w:tc>
          <w:tcPr>
            <w:tcW w:w="0" w:type="auto"/>
            <w:vAlign w:val="center"/>
          </w:tcPr>
          <w:p w14:paraId="49B2A1B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1F195F2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请假申请及审批系统</w:t>
            </w:r>
          </w:p>
        </w:tc>
        <w:tc>
          <w:tcPr>
            <w:tcW w:w="0" w:type="auto"/>
            <w:vAlign w:val="center"/>
          </w:tcPr>
          <w:p w14:paraId="78E32472">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6205EE8D">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4348608C">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翰博尔</w:t>
            </w:r>
          </w:p>
        </w:tc>
        <w:tc>
          <w:tcPr>
            <w:tcW w:w="0" w:type="auto"/>
            <w:vAlign w:val="center"/>
          </w:tcPr>
          <w:p w14:paraId="225BDC8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2FD5FF2B">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90000.00</w:t>
            </w:r>
          </w:p>
        </w:tc>
        <w:tc>
          <w:tcPr>
            <w:tcW w:w="0" w:type="auto"/>
            <w:vAlign w:val="center"/>
          </w:tcPr>
          <w:p w14:paraId="4FD8357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90000.00</w:t>
            </w:r>
          </w:p>
        </w:tc>
        <w:tc>
          <w:tcPr>
            <w:tcW w:w="1954" w:type="dxa"/>
            <w:vAlign w:val="center"/>
          </w:tcPr>
          <w:p w14:paraId="181E6EAC">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碎片化时段请假、自动联动考勤</w:t>
            </w:r>
          </w:p>
        </w:tc>
      </w:tr>
      <w:tr w14:paraId="69DBB0C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5CFA7D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1AB04B10">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2</w:t>
            </w:r>
          </w:p>
        </w:tc>
        <w:tc>
          <w:tcPr>
            <w:tcW w:w="0" w:type="auto"/>
            <w:vAlign w:val="center"/>
          </w:tcPr>
          <w:p w14:paraId="04665B24">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移动端考勤系统</w:t>
            </w:r>
          </w:p>
        </w:tc>
        <w:tc>
          <w:tcPr>
            <w:tcW w:w="0" w:type="auto"/>
            <w:vAlign w:val="center"/>
          </w:tcPr>
          <w:p w14:paraId="63CFEA0E">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457BBF5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214D4376">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翰博尔</w:t>
            </w:r>
          </w:p>
        </w:tc>
        <w:tc>
          <w:tcPr>
            <w:tcW w:w="0" w:type="auto"/>
            <w:vAlign w:val="center"/>
          </w:tcPr>
          <w:p w14:paraId="004B1E05">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3677D1C5">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80000.00</w:t>
            </w:r>
          </w:p>
        </w:tc>
        <w:tc>
          <w:tcPr>
            <w:tcW w:w="0" w:type="auto"/>
            <w:vAlign w:val="center"/>
          </w:tcPr>
          <w:p w14:paraId="490F7543">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80000.00</w:t>
            </w:r>
          </w:p>
        </w:tc>
        <w:tc>
          <w:tcPr>
            <w:tcW w:w="1954" w:type="dxa"/>
            <w:vAlign w:val="center"/>
          </w:tcPr>
          <w:p w14:paraId="57A363C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微信小程序+网页端双渠道</w:t>
            </w:r>
            <w:r>
              <w:rPr>
                <w:rFonts w:hint="eastAsia" w:ascii="仿宋_GB2312" w:hAnsi="仿宋_GB2312" w:eastAsia="仿宋_GB2312" w:cs="仿宋_GB2312"/>
                <w:sz w:val="18"/>
              </w:rPr>
              <w:t>；含师生考勤设置（IC卡/人脸识别、考勤规则灵活配置、家长实时推送）</w:t>
            </w:r>
          </w:p>
        </w:tc>
      </w:tr>
      <w:tr w14:paraId="2B39E53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CC2047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45B9D4DB">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3</w:t>
            </w:r>
          </w:p>
        </w:tc>
        <w:tc>
          <w:tcPr>
            <w:tcW w:w="0" w:type="auto"/>
            <w:vAlign w:val="center"/>
          </w:tcPr>
          <w:p w14:paraId="0F060156">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考勤数据看板</w:t>
            </w:r>
          </w:p>
        </w:tc>
        <w:tc>
          <w:tcPr>
            <w:tcW w:w="0" w:type="auto"/>
            <w:vAlign w:val="center"/>
          </w:tcPr>
          <w:p w14:paraId="01A66983">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00C09E2E">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495A461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翰博尔</w:t>
            </w:r>
          </w:p>
        </w:tc>
        <w:tc>
          <w:tcPr>
            <w:tcW w:w="0" w:type="auto"/>
            <w:vAlign w:val="center"/>
          </w:tcPr>
          <w:p w14:paraId="6E5C184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V3.0</w:t>
            </w:r>
          </w:p>
        </w:tc>
        <w:tc>
          <w:tcPr>
            <w:tcW w:w="0" w:type="auto"/>
            <w:vAlign w:val="center"/>
          </w:tcPr>
          <w:p w14:paraId="585A4C74">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80000.00</w:t>
            </w:r>
          </w:p>
        </w:tc>
        <w:tc>
          <w:tcPr>
            <w:tcW w:w="0" w:type="auto"/>
            <w:vAlign w:val="center"/>
          </w:tcPr>
          <w:p w14:paraId="236F9A1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80000.00</w:t>
            </w:r>
          </w:p>
        </w:tc>
        <w:tc>
          <w:tcPr>
            <w:tcW w:w="1954" w:type="dxa"/>
            <w:vAlign w:val="center"/>
          </w:tcPr>
          <w:p w14:paraId="0E320750">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分级授权、多维度统计</w:t>
            </w:r>
          </w:p>
        </w:tc>
      </w:tr>
      <w:tr w14:paraId="7C8CEDB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D34604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64FF3011">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4</w:t>
            </w:r>
          </w:p>
        </w:tc>
        <w:tc>
          <w:tcPr>
            <w:tcW w:w="0" w:type="auto"/>
            <w:vAlign w:val="center"/>
          </w:tcPr>
          <w:p w14:paraId="346063D3">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学生排课系统</w:t>
            </w:r>
          </w:p>
        </w:tc>
        <w:tc>
          <w:tcPr>
            <w:tcW w:w="0" w:type="auto"/>
            <w:vAlign w:val="center"/>
          </w:tcPr>
          <w:p w14:paraId="1D8931B9">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2BFD09CA">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507764D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翰博尔</w:t>
            </w:r>
          </w:p>
        </w:tc>
        <w:tc>
          <w:tcPr>
            <w:tcW w:w="0" w:type="auto"/>
            <w:vAlign w:val="center"/>
          </w:tcPr>
          <w:p w14:paraId="5A5D3AB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03A6FB06">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98000.00</w:t>
            </w:r>
          </w:p>
        </w:tc>
        <w:tc>
          <w:tcPr>
            <w:tcW w:w="0" w:type="auto"/>
            <w:vAlign w:val="center"/>
          </w:tcPr>
          <w:p w14:paraId="5A802F6A">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98000.00</w:t>
            </w:r>
          </w:p>
        </w:tc>
        <w:tc>
          <w:tcPr>
            <w:tcW w:w="1954" w:type="dxa"/>
            <w:vAlign w:val="center"/>
          </w:tcPr>
          <w:p w14:paraId="1DD2FDA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走班制排课、权责明晰</w:t>
            </w:r>
            <w:r>
              <w:rPr>
                <w:rFonts w:hint="eastAsia" w:ascii="仿宋_GB2312" w:hAnsi="仿宋_GB2312" w:eastAsia="仿宋_GB2312" w:cs="仿宋_GB2312"/>
                <w:sz w:val="18"/>
              </w:rPr>
              <w:t>；含课表导入优化（按周次/星期/节次批量导入）</w:t>
            </w:r>
          </w:p>
        </w:tc>
      </w:tr>
      <w:tr w14:paraId="6A9E73C5">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935C4A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602EC68E">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7F948A13">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考勤平台运维服务费</w:t>
            </w:r>
          </w:p>
        </w:tc>
        <w:tc>
          <w:tcPr>
            <w:tcW w:w="0" w:type="auto"/>
            <w:vAlign w:val="center"/>
          </w:tcPr>
          <w:p w14:paraId="41D2C263">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7C0731B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年</w:t>
            </w:r>
          </w:p>
        </w:tc>
        <w:tc>
          <w:tcPr>
            <w:tcW w:w="1176" w:type="dxa"/>
            <w:vAlign w:val="center"/>
          </w:tcPr>
          <w:p w14:paraId="004742CB">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专属服务</w:t>
            </w:r>
          </w:p>
        </w:tc>
        <w:tc>
          <w:tcPr>
            <w:tcW w:w="0" w:type="auto"/>
            <w:vAlign w:val="center"/>
          </w:tcPr>
          <w:p w14:paraId="71E73CD5">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按需定制服务</w:t>
            </w:r>
          </w:p>
        </w:tc>
        <w:tc>
          <w:tcPr>
            <w:tcW w:w="0" w:type="auto"/>
            <w:vAlign w:val="center"/>
          </w:tcPr>
          <w:p w14:paraId="63925C6D">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10000.00</w:t>
            </w:r>
          </w:p>
        </w:tc>
        <w:tc>
          <w:tcPr>
            <w:tcW w:w="0" w:type="auto"/>
            <w:vAlign w:val="center"/>
          </w:tcPr>
          <w:p w14:paraId="0664AE22">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50000.00</w:t>
            </w:r>
          </w:p>
        </w:tc>
        <w:tc>
          <w:tcPr>
            <w:tcW w:w="1954" w:type="dxa"/>
            <w:vAlign w:val="center"/>
          </w:tcPr>
          <w:p w14:paraId="5614A4E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含平台维护、版本更新</w:t>
            </w:r>
          </w:p>
        </w:tc>
      </w:tr>
      <w:tr w14:paraId="4B2A6FD9">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58CB3C24">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电子班牌</w:t>
            </w:r>
          </w:p>
        </w:tc>
        <w:tc>
          <w:tcPr>
            <w:tcW w:w="0" w:type="auto"/>
            <w:vAlign w:val="center"/>
          </w:tcPr>
          <w:p w14:paraId="733B2DF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035243A1">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zh-CN" w:bidi="ar-SA"/>
              </w:rPr>
            </w:pPr>
            <w:r>
              <w:rPr>
                <w:rFonts w:hint="eastAsia" w:ascii="仿宋_GB2312" w:hAnsi="仿宋_GB2312" w:eastAsia="仿宋_GB2312" w:cs="仿宋_GB2312"/>
                <w:sz w:val="18"/>
                <w:szCs w:val="22"/>
                <w:lang w:val="en-US" w:eastAsia="en-US" w:bidi="ar-SA"/>
              </w:rPr>
              <w:t>班牌终端应用软件</w:t>
            </w:r>
            <w:r>
              <w:rPr>
                <w:rFonts w:hint="eastAsia" w:ascii="仿宋_GB2312" w:hAnsi="仿宋_GB2312" w:eastAsia="仿宋_GB2312" w:cs="仿宋_GB2312"/>
                <w:sz w:val="18"/>
                <w:szCs w:val="22"/>
                <w:lang w:val="en-US" w:eastAsia="zh-CN" w:bidi="ar-SA"/>
              </w:rPr>
              <w:t>升级</w:t>
            </w:r>
          </w:p>
        </w:tc>
        <w:tc>
          <w:tcPr>
            <w:tcW w:w="0" w:type="auto"/>
            <w:vAlign w:val="center"/>
          </w:tcPr>
          <w:p w14:paraId="076D2E2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15</w:t>
            </w:r>
          </w:p>
        </w:tc>
        <w:tc>
          <w:tcPr>
            <w:tcW w:w="0" w:type="auto"/>
            <w:vAlign w:val="center"/>
          </w:tcPr>
          <w:p w14:paraId="38C23474">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台</w:t>
            </w:r>
          </w:p>
        </w:tc>
        <w:tc>
          <w:tcPr>
            <w:tcW w:w="1176" w:type="dxa"/>
            <w:vAlign w:val="center"/>
          </w:tcPr>
          <w:p w14:paraId="02AA5726">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和春</w:t>
            </w:r>
          </w:p>
        </w:tc>
        <w:tc>
          <w:tcPr>
            <w:tcW w:w="0" w:type="auto"/>
            <w:vAlign w:val="center"/>
          </w:tcPr>
          <w:p w14:paraId="3699F7B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GoHi-SS.01.013</w:t>
            </w:r>
          </w:p>
        </w:tc>
        <w:tc>
          <w:tcPr>
            <w:tcW w:w="0" w:type="auto"/>
            <w:vAlign w:val="center"/>
          </w:tcPr>
          <w:p w14:paraId="4BED6EBA">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380.00</w:t>
            </w:r>
          </w:p>
        </w:tc>
        <w:tc>
          <w:tcPr>
            <w:tcW w:w="0" w:type="auto"/>
            <w:vAlign w:val="center"/>
          </w:tcPr>
          <w:p w14:paraId="6724E500">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5700.00</w:t>
            </w:r>
          </w:p>
        </w:tc>
        <w:tc>
          <w:tcPr>
            <w:tcW w:w="1954" w:type="dxa"/>
            <w:vAlign w:val="center"/>
          </w:tcPr>
          <w:p w14:paraId="35CFF92C">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利旧升级、功能扩展（13间教室安装，另含2台备用）</w:t>
            </w:r>
          </w:p>
        </w:tc>
      </w:tr>
      <w:tr w14:paraId="6A09445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63F9D4B0">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3DA924FA">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2</w:t>
            </w:r>
          </w:p>
        </w:tc>
        <w:tc>
          <w:tcPr>
            <w:tcW w:w="0" w:type="auto"/>
            <w:vAlign w:val="center"/>
          </w:tcPr>
          <w:p w14:paraId="452ABC6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电子班牌系统后台管理端（平台）</w:t>
            </w:r>
          </w:p>
        </w:tc>
        <w:tc>
          <w:tcPr>
            <w:tcW w:w="0" w:type="auto"/>
            <w:vAlign w:val="center"/>
          </w:tcPr>
          <w:p w14:paraId="0A68FA6B">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652DA691">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61564A0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和春</w:t>
            </w:r>
          </w:p>
        </w:tc>
        <w:tc>
          <w:tcPr>
            <w:tcW w:w="0" w:type="auto"/>
            <w:vAlign w:val="center"/>
          </w:tcPr>
          <w:p w14:paraId="23669EA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GoHi-SS.01</w:t>
            </w:r>
          </w:p>
        </w:tc>
        <w:tc>
          <w:tcPr>
            <w:tcW w:w="0" w:type="auto"/>
            <w:vAlign w:val="center"/>
          </w:tcPr>
          <w:p w14:paraId="3753FC86">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30000.00</w:t>
            </w:r>
          </w:p>
        </w:tc>
        <w:tc>
          <w:tcPr>
            <w:tcW w:w="0" w:type="auto"/>
            <w:vAlign w:val="center"/>
          </w:tcPr>
          <w:p w14:paraId="4D6E435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30000.00</w:t>
            </w:r>
          </w:p>
        </w:tc>
        <w:tc>
          <w:tcPr>
            <w:tcW w:w="1954" w:type="dxa"/>
            <w:vAlign w:val="center"/>
          </w:tcPr>
          <w:p w14:paraId="3F9D9C1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统一管理平台</w:t>
            </w:r>
          </w:p>
        </w:tc>
      </w:tr>
      <w:tr w14:paraId="0429B9F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58D2C32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244D5D51">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3</w:t>
            </w:r>
          </w:p>
        </w:tc>
        <w:tc>
          <w:tcPr>
            <w:tcW w:w="0" w:type="auto"/>
            <w:vAlign w:val="center"/>
          </w:tcPr>
          <w:p w14:paraId="60153770">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班牌终端应用功能升级部分</w:t>
            </w:r>
          </w:p>
        </w:tc>
        <w:tc>
          <w:tcPr>
            <w:tcW w:w="0" w:type="auto"/>
            <w:vAlign w:val="center"/>
          </w:tcPr>
          <w:p w14:paraId="486B4343">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454FB260">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7E8E9DE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和春</w:t>
            </w:r>
          </w:p>
        </w:tc>
        <w:tc>
          <w:tcPr>
            <w:tcW w:w="0" w:type="auto"/>
            <w:vAlign w:val="center"/>
          </w:tcPr>
          <w:p w14:paraId="52332C7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49E6FD4B">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0" w:type="auto"/>
            <w:vAlign w:val="center"/>
          </w:tcPr>
          <w:p w14:paraId="4892D17A">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1954" w:type="dxa"/>
            <w:vAlign w:val="center"/>
          </w:tcPr>
          <w:p w14:paraId="7FD95E4B">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自定义布局、H5嵌入等</w:t>
            </w:r>
          </w:p>
        </w:tc>
      </w:tr>
      <w:tr w14:paraId="452D8B6A">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319ABF4">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56DCB044">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4</w:t>
            </w:r>
          </w:p>
        </w:tc>
        <w:tc>
          <w:tcPr>
            <w:tcW w:w="0" w:type="auto"/>
            <w:vAlign w:val="center"/>
          </w:tcPr>
          <w:p w14:paraId="2969536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考勤平台对接费用</w:t>
            </w:r>
          </w:p>
        </w:tc>
        <w:tc>
          <w:tcPr>
            <w:tcW w:w="0" w:type="auto"/>
            <w:vAlign w:val="center"/>
          </w:tcPr>
          <w:p w14:paraId="09FB7B1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644D4613">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33692F1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翰博尔</w:t>
            </w:r>
          </w:p>
        </w:tc>
        <w:tc>
          <w:tcPr>
            <w:tcW w:w="0" w:type="auto"/>
            <w:vAlign w:val="center"/>
          </w:tcPr>
          <w:p w14:paraId="71FAA36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517D879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0" w:type="auto"/>
            <w:vAlign w:val="center"/>
          </w:tcPr>
          <w:p w14:paraId="08A00220">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1954" w:type="dxa"/>
            <w:vAlign w:val="center"/>
          </w:tcPr>
          <w:p w14:paraId="72DA4B46">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API接口二次开发、数据上传</w:t>
            </w:r>
            <w:r>
              <w:rPr>
                <w:rFonts w:hint="eastAsia" w:ascii="仿宋_GB2312" w:hAnsi="仿宋_GB2312" w:eastAsia="仿宋_GB2312" w:cs="仿宋_GB2312"/>
                <w:sz w:val="18"/>
              </w:rPr>
              <w:t>（含教务课表/人员接口、人事学籍、督导平台、学工回传、统一身份认证SSO、微信服务号对接）</w:t>
            </w:r>
          </w:p>
        </w:tc>
      </w:tr>
      <w:tr w14:paraId="54A3965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776A2A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0BE65F77">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43BD8BB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电子班牌平台及设备运维服务费</w:t>
            </w:r>
          </w:p>
        </w:tc>
        <w:tc>
          <w:tcPr>
            <w:tcW w:w="0" w:type="auto"/>
            <w:vAlign w:val="center"/>
          </w:tcPr>
          <w:p w14:paraId="4300F227">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791AB522">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年</w:t>
            </w:r>
          </w:p>
        </w:tc>
        <w:tc>
          <w:tcPr>
            <w:tcW w:w="1176" w:type="dxa"/>
            <w:vAlign w:val="center"/>
          </w:tcPr>
          <w:p w14:paraId="76641F5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专属服务</w:t>
            </w:r>
          </w:p>
        </w:tc>
        <w:tc>
          <w:tcPr>
            <w:tcW w:w="0" w:type="auto"/>
            <w:vAlign w:val="center"/>
          </w:tcPr>
          <w:p w14:paraId="4464C1E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按需定制服务</w:t>
            </w:r>
          </w:p>
        </w:tc>
        <w:tc>
          <w:tcPr>
            <w:tcW w:w="0" w:type="auto"/>
            <w:vAlign w:val="center"/>
          </w:tcPr>
          <w:p w14:paraId="134ACD27">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5000.00</w:t>
            </w:r>
          </w:p>
        </w:tc>
        <w:tc>
          <w:tcPr>
            <w:tcW w:w="0" w:type="auto"/>
            <w:vAlign w:val="center"/>
          </w:tcPr>
          <w:p w14:paraId="0FDADA00">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1954" w:type="dxa"/>
            <w:vAlign w:val="center"/>
          </w:tcPr>
          <w:p w14:paraId="4365851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含硬件质保、平台维护</w:t>
            </w:r>
          </w:p>
        </w:tc>
      </w:tr>
      <w:tr w14:paraId="5B68DE64">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71875A1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门禁系统</w:t>
            </w:r>
          </w:p>
        </w:tc>
        <w:tc>
          <w:tcPr>
            <w:tcW w:w="0" w:type="auto"/>
            <w:vAlign w:val="center"/>
          </w:tcPr>
          <w:p w14:paraId="0F147F89">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188D21B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人脸识别设备</w:t>
            </w:r>
          </w:p>
        </w:tc>
        <w:tc>
          <w:tcPr>
            <w:tcW w:w="0" w:type="auto"/>
            <w:vAlign w:val="center"/>
          </w:tcPr>
          <w:p w14:paraId="485CFB8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20</w:t>
            </w:r>
          </w:p>
        </w:tc>
        <w:tc>
          <w:tcPr>
            <w:tcW w:w="0" w:type="auto"/>
            <w:vAlign w:val="center"/>
          </w:tcPr>
          <w:p w14:paraId="7237C14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13FD8BE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1.和春 2.云班优选</w:t>
            </w:r>
          </w:p>
        </w:tc>
        <w:tc>
          <w:tcPr>
            <w:tcW w:w="0" w:type="auto"/>
            <w:vAlign w:val="center"/>
          </w:tcPr>
          <w:p w14:paraId="2AC70246">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HCBP-0101LS1 / GZ-70TCX</w:t>
            </w:r>
          </w:p>
        </w:tc>
        <w:tc>
          <w:tcPr>
            <w:tcW w:w="0" w:type="auto"/>
            <w:vAlign w:val="center"/>
          </w:tcPr>
          <w:p w14:paraId="12C2939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3000.00</w:t>
            </w:r>
          </w:p>
        </w:tc>
        <w:tc>
          <w:tcPr>
            <w:tcW w:w="0" w:type="auto"/>
            <w:vAlign w:val="center"/>
          </w:tcPr>
          <w:p w14:paraId="25E594BE">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60000.00</w:t>
            </w:r>
          </w:p>
        </w:tc>
        <w:tc>
          <w:tcPr>
            <w:tcW w:w="1954" w:type="dxa"/>
            <w:vAlign w:val="center"/>
          </w:tcPr>
          <w:p w14:paraId="48912A8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支持人脸识别考勤</w:t>
            </w:r>
            <w:r>
              <w:rPr>
                <w:rFonts w:hint="eastAsia" w:ascii="仿宋_GB2312" w:hAnsi="仿宋_GB2312" w:eastAsia="仿宋_GB2312" w:cs="仿宋_GB2312"/>
                <w:sz w:val="18"/>
              </w:rPr>
              <w:t>；教学楼及宿舍楼出入口布设</w:t>
            </w:r>
          </w:p>
        </w:tc>
      </w:tr>
      <w:tr w14:paraId="29A14C6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E8F16A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729FA06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2</w:t>
            </w:r>
          </w:p>
        </w:tc>
        <w:tc>
          <w:tcPr>
            <w:tcW w:w="0" w:type="auto"/>
            <w:vAlign w:val="center"/>
          </w:tcPr>
          <w:p w14:paraId="1B62466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门禁及访客后台管理平台</w:t>
            </w:r>
          </w:p>
        </w:tc>
        <w:tc>
          <w:tcPr>
            <w:tcW w:w="0" w:type="auto"/>
            <w:vAlign w:val="center"/>
          </w:tcPr>
          <w:p w14:paraId="39052076">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6EA4F1D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02EDCC4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1.和春 2.云班优选</w:t>
            </w:r>
          </w:p>
        </w:tc>
        <w:tc>
          <w:tcPr>
            <w:tcW w:w="0" w:type="auto"/>
            <w:vAlign w:val="center"/>
          </w:tcPr>
          <w:p w14:paraId="5F4F763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GoHi-SS.01.016 / GZ-XT-MJ-1 V1.0</w:t>
            </w:r>
          </w:p>
        </w:tc>
        <w:tc>
          <w:tcPr>
            <w:tcW w:w="0" w:type="auto"/>
            <w:vAlign w:val="center"/>
          </w:tcPr>
          <w:p w14:paraId="78CF8E03">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0" w:type="auto"/>
            <w:vAlign w:val="center"/>
          </w:tcPr>
          <w:p w14:paraId="43E812A3">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25000.00</w:t>
            </w:r>
          </w:p>
        </w:tc>
        <w:tc>
          <w:tcPr>
            <w:tcW w:w="1954" w:type="dxa"/>
            <w:vAlign w:val="center"/>
          </w:tcPr>
          <w:p w14:paraId="7F2EC1D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分级授权、通行记录管理</w:t>
            </w:r>
          </w:p>
        </w:tc>
      </w:tr>
      <w:tr w14:paraId="025F5A1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5ED93D4">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50FBE1F1">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3</w:t>
            </w:r>
          </w:p>
        </w:tc>
        <w:tc>
          <w:tcPr>
            <w:tcW w:w="0" w:type="auto"/>
            <w:vAlign w:val="center"/>
          </w:tcPr>
          <w:p w14:paraId="17344A3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门禁终端应用平台</w:t>
            </w:r>
          </w:p>
        </w:tc>
        <w:tc>
          <w:tcPr>
            <w:tcW w:w="0" w:type="auto"/>
            <w:vAlign w:val="center"/>
          </w:tcPr>
          <w:p w14:paraId="7859486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6F780101">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22A8DCC1">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1.和春 2.南翼</w:t>
            </w:r>
          </w:p>
        </w:tc>
        <w:tc>
          <w:tcPr>
            <w:tcW w:w="0" w:type="auto"/>
            <w:vAlign w:val="center"/>
          </w:tcPr>
          <w:p w14:paraId="7AB715E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21FC9C28">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35000.00</w:t>
            </w:r>
          </w:p>
        </w:tc>
        <w:tc>
          <w:tcPr>
            <w:tcW w:w="0" w:type="auto"/>
            <w:vAlign w:val="center"/>
          </w:tcPr>
          <w:p w14:paraId="105D181D">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35000.00</w:t>
            </w:r>
          </w:p>
        </w:tc>
        <w:tc>
          <w:tcPr>
            <w:tcW w:w="1954" w:type="dxa"/>
            <w:vAlign w:val="center"/>
          </w:tcPr>
          <w:p w14:paraId="553BCA4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统一管理平台</w:t>
            </w:r>
          </w:p>
        </w:tc>
      </w:tr>
      <w:tr w14:paraId="06E6C4D9">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CB7085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7E89C3B1">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4</w:t>
            </w:r>
          </w:p>
        </w:tc>
        <w:tc>
          <w:tcPr>
            <w:tcW w:w="0" w:type="auto"/>
            <w:vAlign w:val="center"/>
          </w:tcPr>
          <w:p w14:paraId="44A7686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门禁系统对接</w:t>
            </w:r>
          </w:p>
        </w:tc>
        <w:tc>
          <w:tcPr>
            <w:tcW w:w="0" w:type="auto"/>
            <w:vAlign w:val="center"/>
          </w:tcPr>
          <w:p w14:paraId="597366AB">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09C56136">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5B91286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1.翰博尔 2.弗睿通</w:t>
            </w:r>
          </w:p>
        </w:tc>
        <w:tc>
          <w:tcPr>
            <w:tcW w:w="0" w:type="auto"/>
            <w:vAlign w:val="center"/>
          </w:tcPr>
          <w:p w14:paraId="1F38836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定制</w:t>
            </w:r>
          </w:p>
        </w:tc>
        <w:tc>
          <w:tcPr>
            <w:tcW w:w="0" w:type="auto"/>
            <w:vAlign w:val="center"/>
          </w:tcPr>
          <w:p w14:paraId="1D1C3BD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35000.00</w:t>
            </w:r>
          </w:p>
        </w:tc>
        <w:tc>
          <w:tcPr>
            <w:tcW w:w="0" w:type="auto"/>
            <w:vAlign w:val="center"/>
          </w:tcPr>
          <w:p w14:paraId="2AE9D344">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35000.00</w:t>
            </w:r>
          </w:p>
        </w:tc>
        <w:tc>
          <w:tcPr>
            <w:tcW w:w="1954" w:type="dxa"/>
            <w:vAlign w:val="center"/>
          </w:tcPr>
          <w:p w14:paraId="3DC04E7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API接口开发、数据互通</w:t>
            </w:r>
            <w:r>
              <w:rPr>
                <w:rFonts w:hint="eastAsia" w:ascii="仿宋_GB2312" w:hAnsi="仿宋_GB2312" w:eastAsia="仿宋_GB2312" w:cs="仿宋_GB2312"/>
                <w:sz w:val="18"/>
              </w:rPr>
              <w:t>（含考勤联动管理：宿舍门禁接入、请假联动、无感考勤）</w:t>
            </w:r>
          </w:p>
        </w:tc>
      </w:tr>
      <w:tr w14:paraId="77E6CEE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374D7ED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21D7D52A">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5E8C5BD3">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门禁系统平台及设备运维费</w:t>
            </w:r>
          </w:p>
        </w:tc>
        <w:tc>
          <w:tcPr>
            <w:tcW w:w="0" w:type="auto"/>
            <w:vAlign w:val="center"/>
          </w:tcPr>
          <w:p w14:paraId="02B3327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5</w:t>
            </w:r>
          </w:p>
        </w:tc>
        <w:tc>
          <w:tcPr>
            <w:tcW w:w="0" w:type="auto"/>
            <w:vAlign w:val="center"/>
          </w:tcPr>
          <w:p w14:paraId="0DF5A36F">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年</w:t>
            </w:r>
          </w:p>
        </w:tc>
        <w:tc>
          <w:tcPr>
            <w:tcW w:w="1176" w:type="dxa"/>
            <w:vAlign w:val="center"/>
          </w:tcPr>
          <w:p w14:paraId="518E157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专属服务</w:t>
            </w:r>
          </w:p>
        </w:tc>
        <w:tc>
          <w:tcPr>
            <w:tcW w:w="0" w:type="auto"/>
            <w:vAlign w:val="center"/>
          </w:tcPr>
          <w:p w14:paraId="3C3AF4F3">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按需定制服务</w:t>
            </w:r>
          </w:p>
        </w:tc>
        <w:tc>
          <w:tcPr>
            <w:tcW w:w="0" w:type="auto"/>
            <w:vAlign w:val="center"/>
          </w:tcPr>
          <w:p w14:paraId="064195BB">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6000.00</w:t>
            </w:r>
          </w:p>
        </w:tc>
        <w:tc>
          <w:tcPr>
            <w:tcW w:w="0" w:type="auto"/>
            <w:vAlign w:val="center"/>
          </w:tcPr>
          <w:p w14:paraId="1C0E5245">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30000.00</w:t>
            </w:r>
          </w:p>
        </w:tc>
        <w:tc>
          <w:tcPr>
            <w:tcW w:w="1954" w:type="dxa"/>
            <w:vAlign w:val="center"/>
          </w:tcPr>
          <w:p w14:paraId="5A9E8771">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含硬件质保、平台维护</w:t>
            </w:r>
          </w:p>
        </w:tc>
      </w:tr>
      <w:tr w14:paraId="139A50A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7644CF6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系统集成部分</w:t>
            </w:r>
          </w:p>
        </w:tc>
        <w:tc>
          <w:tcPr>
            <w:tcW w:w="0" w:type="auto"/>
            <w:vAlign w:val="center"/>
          </w:tcPr>
          <w:p w14:paraId="5229ADEF">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1E8EEF87">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6类网线</w:t>
            </w:r>
          </w:p>
        </w:tc>
        <w:tc>
          <w:tcPr>
            <w:tcW w:w="0" w:type="auto"/>
            <w:vAlign w:val="center"/>
          </w:tcPr>
          <w:p w14:paraId="6594C5DB">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4</w:t>
            </w:r>
          </w:p>
        </w:tc>
        <w:tc>
          <w:tcPr>
            <w:tcW w:w="0" w:type="auto"/>
            <w:vAlign w:val="center"/>
          </w:tcPr>
          <w:p w14:paraId="2870F567">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箱</w:t>
            </w:r>
          </w:p>
        </w:tc>
        <w:tc>
          <w:tcPr>
            <w:tcW w:w="1176" w:type="dxa"/>
            <w:vAlign w:val="center"/>
          </w:tcPr>
          <w:p w14:paraId="6504F1D3">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国产</w:t>
            </w:r>
          </w:p>
        </w:tc>
        <w:tc>
          <w:tcPr>
            <w:tcW w:w="0" w:type="auto"/>
            <w:vAlign w:val="center"/>
          </w:tcPr>
          <w:p w14:paraId="3D1CB63E">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c>
          <w:tcPr>
            <w:tcW w:w="0" w:type="auto"/>
            <w:vAlign w:val="center"/>
          </w:tcPr>
          <w:p w14:paraId="71CABE87">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1200.00</w:t>
            </w:r>
          </w:p>
        </w:tc>
        <w:tc>
          <w:tcPr>
            <w:tcW w:w="0" w:type="auto"/>
            <w:vAlign w:val="center"/>
          </w:tcPr>
          <w:p w14:paraId="308BB1A4">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4800.00</w:t>
            </w:r>
          </w:p>
        </w:tc>
        <w:tc>
          <w:tcPr>
            <w:tcW w:w="1954" w:type="dxa"/>
            <w:vAlign w:val="center"/>
          </w:tcPr>
          <w:p w14:paraId="2B8A976F">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r>
      <w:tr w14:paraId="136D1F06">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58B00E2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3F07BFC8">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2</w:t>
            </w:r>
          </w:p>
        </w:tc>
        <w:tc>
          <w:tcPr>
            <w:tcW w:w="0" w:type="auto"/>
            <w:vAlign w:val="center"/>
          </w:tcPr>
          <w:p w14:paraId="76637CE1">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水晶头</w:t>
            </w:r>
          </w:p>
        </w:tc>
        <w:tc>
          <w:tcPr>
            <w:tcW w:w="0" w:type="auto"/>
            <w:vAlign w:val="center"/>
          </w:tcPr>
          <w:p w14:paraId="22920E00">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w:t>
            </w:r>
          </w:p>
        </w:tc>
        <w:tc>
          <w:tcPr>
            <w:tcW w:w="0" w:type="auto"/>
            <w:vAlign w:val="center"/>
          </w:tcPr>
          <w:p w14:paraId="1238EB8B">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盒</w:t>
            </w:r>
          </w:p>
        </w:tc>
        <w:tc>
          <w:tcPr>
            <w:tcW w:w="1176" w:type="dxa"/>
            <w:vAlign w:val="center"/>
          </w:tcPr>
          <w:p w14:paraId="40A59FC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国产</w:t>
            </w:r>
          </w:p>
        </w:tc>
        <w:tc>
          <w:tcPr>
            <w:tcW w:w="0" w:type="auto"/>
            <w:vAlign w:val="center"/>
          </w:tcPr>
          <w:p w14:paraId="29F76F3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c>
          <w:tcPr>
            <w:tcW w:w="0" w:type="auto"/>
            <w:vAlign w:val="center"/>
          </w:tcPr>
          <w:p w14:paraId="3348EDA6">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95.00</w:t>
            </w:r>
          </w:p>
        </w:tc>
        <w:tc>
          <w:tcPr>
            <w:tcW w:w="0" w:type="auto"/>
            <w:vAlign w:val="center"/>
          </w:tcPr>
          <w:p w14:paraId="71455EB0">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95.00</w:t>
            </w:r>
          </w:p>
        </w:tc>
        <w:tc>
          <w:tcPr>
            <w:tcW w:w="1954" w:type="dxa"/>
            <w:vAlign w:val="center"/>
          </w:tcPr>
          <w:p w14:paraId="506E73D2">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r>
      <w:tr w14:paraId="1F070EE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0D3AB2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542263EA">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3</w:t>
            </w:r>
          </w:p>
        </w:tc>
        <w:tc>
          <w:tcPr>
            <w:tcW w:w="0" w:type="auto"/>
            <w:vAlign w:val="center"/>
          </w:tcPr>
          <w:p w14:paraId="009B7A98">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插座面板</w:t>
            </w:r>
          </w:p>
        </w:tc>
        <w:tc>
          <w:tcPr>
            <w:tcW w:w="0" w:type="auto"/>
            <w:vAlign w:val="center"/>
          </w:tcPr>
          <w:p w14:paraId="48EC298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15</w:t>
            </w:r>
          </w:p>
        </w:tc>
        <w:tc>
          <w:tcPr>
            <w:tcW w:w="0" w:type="auto"/>
            <w:vAlign w:val="center"/>
          </w:tcPr>
          <w:p w14:paraId="00E8ADCE">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套</w:t>
            </w:r>
          </w:p>
        </w:tc>
        <w:tc>
          <w:tcPr>
            <w:tcW w:w="1176" w:type="dxa"/>
            <w:vAlign w:val="center"/>
          </w:tcPr>
          <w:p w14:paraId="5BC0FA65">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国产</w:t>
            </w:r>
          </w:p>
        </w:tc>
        <w:tc>
          <w:tcPr>
            <w:tcW w:w="0" w:type="auto"/>
            <w:vAlign w:val="center"/>
          </w:tcPr>
          <w:p w14:paraId="66DA060C">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c>
          <w:tcPr>
            <w:tcW w:w="0" w:type="auto"/>
            <w:vAlign w:val="center"/>
          </w:tcPr>
          <w:p w14:paraId="59B2EC28">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30.00</w:t>
            </w:r>
          </w:p>
        </w:tc>
        <w:tc>
          <w:tcPr>
            <w:tcW w:w="0" w:type="auto"/>
            <w:vAlign w:val="center"/>
          </w:tcPr>
          <w:p w14:paraId="53EECE1B">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450.00</w:t>
            </w:r>
          </w:p>
        </w:tc>
        <w:tc>
          <w:tcPr>
            <w:tcW w:w="1954" w:type="dxa"/>
            <w:vAlign w:val="center"/>
          </w:tcPr>
          <w:p w14:paraId="50EFD4A9">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r>
      <w:tr w14:paraId="63009A8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52E4D5CB">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rPr>
            </w:pPr>
          </w:p>
        </w:tc>
        <w:tc>
          <w:tcPr>
            <w:tcW w:w="0" w:type="auto"/>
            <w:vAlign w:val="center"/>
          </w:tcPr>
          <w:p w14:paraId="1C9867A3">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4</w:t>
            </w:r>
          </w:p>
        </w:tc>
        <w:tc>
          <w:tcPr>
            <w:tcW w:w="0" w:type="auto"/>
            <w:vAlign w:val="center"/>
          </w:tcPr>
          <w:p w14:paraId="5831A8A5">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系统集成部分</w:t>
            </w:r>
          </w:p>
        </w:tc>
        <w:tc>
          <w:tcPr>
            <w:tcW w:w="0" w:type="auto"/>
            <w:vAlign w:val="center"/>
          </w:tcPr>
          <w:p w14:paraId="6173A6B9">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48</w:t>
            </w:r>
          </w:p>
        </w:tc>
        <w:tc>
          <w:tcPr>
            <w:tcW w:w="0" w:type="auto"/>
            <w:vAlign w:val="center"/>
          </w:tcPr>
          <w:p w14:paraId="6D7D93D5">
            <w:pPr>
              <w:snapToGrid w:val="0"/>
              <w:spacing w:before="40" w:after="200" w:line="240" w:lineRule="auto"/>
              <w:ind w:left="0" w:leftChars="0" w:right="0" w:rightChars="0" w:firstLine="0" w:firstLineChars="0"/>
              <w:jc w:val="center"/>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点</w:t>
            </w:r>
          </w:p>
        </w:tc>
        <w:tc>
          <w:tcPr>
            <w:tcW w:w="1176" w:type="dxa"/>
            <w:vAlign w:val="center"/>
          </w:tcPr>
          <w:p w14:paraId="2AA27BBD">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国产</w:t>
            </w:r>
          </w:p>
        </w:tc>
        <w:tc>
          <w:tcPr>
            <w:tcW w:w="0" w:type="auto"/>
            <w:vAlign w:val="center"/>
          </w:tcPr>
          <w:p w14:paraId="2987554C">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国标</w:t>
            </w:r>
          </w:p>
        </w:tc>
        <w:tc>
          <w:tcPr>
            <w:tcW w:w="0" w:type="auto"/>
            <w:vAlign w:val="center"/>
          </w:tcPr>
          <w:p w14:paraId="0682BFAC">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475.00</w:t>
            </w:r>
          </w:p>
        </w:tc>
        <w:tc>
          <w:tcPr>
            <w:tcW w:w="0" w:type="auto"/>
            <w:vAlign w:val="center"/>
          </w:tcPr>
          <w:p w14:paraId="5224CDF5">
            <w:pPr>
              <w:snapToGrid w:val="0"/>
              <w:spacing w:before="40" w:after="200" w:line="240" w:lineRule="auto"/>
              <w:ind w:left="0" w:leftChars="0" w:right="0" w:rightChars="0" w:firstLine="0" w:firstLineChars="0"/>
              <w:jc w:val="right"/>
              <w:rPr>
                <w:rFonts w:hint="eastAsia" w:ascii="仿宋_GB2312" w:hAnsi="仿宋_GB2312" w:eastAsia="仿宋_GB2312" w:cs="仿宋_GB2312"/>
                <w:sz w:val="18"/>
                <w:szCs w:val="22"/>
                <w:highlight w:val="none"/>
                <w:lang w:val="en-US" w:eastAsia="en-US" w:bidi="ar-SA"/>
              </w:rPr>
            </w:pPr>
            <w:r>
              <w:rPr>
                <w:rFonts w:hint="eastAsia" w:ascii="仿宋_GB2312" w:hAnsi="仿宋_GB2312" w:eastAsia="仿宋_GB2312" w:cs="仿宋_GB2312"/>
                <w:sz w:val="18"/>
                <w:szCs w:val="22"/>
                <w:highlight w:val="none"/>
                <w:lang w:val="en-US" w:eastAsia="en-US" w:bidi="ar-SA"/>
              </w:rPr>
              <w:t>22800.00</w:t>
            </w:r>
          </w:p>
        </w:tc>
        <w:tc>
          <w:tcPr>
            <w:tcW w:w="1954" w:type="dxa"/>
            <w:vAlign w:val="center"/>
          </w:tcPr>
          <w:p w14:paraId="4EC17FBA">
            <w:pPr>
              <w:snapToGrid w:val="0"/>
              <w:spacing w:before="40" w:after="200" w:line="240" w:lineRule="auto"/>
              <w:ind w:left="0" w:leftChars="0" w:right="0" w:rightChars="0" w:firstLine="0" w:firstLineChars="0"/>
              <w:jc w:val="left"/>
              <w:rPr>
                <w:rFonts w:hint="eastAsia" w:ascii="仿宋_GB2312" w:hAnsi="仿宋_GB2312" w:eastAsia="仿宋_GB2312" w:cs="仿宋_GB2312"/>
                <w:sz w:val="18"/>
                <w:szCs w:val="22"/>
                <w:lang w:val="en-US" w:eastAsia="en-US" w:bidi="ar-SA"/>
              </w:rPr>
            </w:pPr>
            <w:r>
              <w:rPr>
                <w:rFonts w:hint="eastAsia" w:ascii="仿宋_GB2312" w:hAnsi="仿宋_GB2312" w:eastAsia="仿宋_GB2312" w:cs="仿宋_GB2312"/>
                <w:sz w:val="18"/>
                <w:szCs w:val="22"/>
                <w:lang w:val="en-US" w:eastAsia="en-US" w:bidi="ar-SA"/>
              </w:rPr>
              <w:t>综合布线、安装调试</w:t>
            </w:r>
          </w:p>
        </w:tc>
      </w:tr>
      <w:tr w14:paraId="0DF8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7" w:type="dxa"/>
            <w:vAlign w:val="center"/>
          </w:tcPr>
          <w:p w14:paraId="65ADB499">
            <w:pPr>
              <w:snapToGrid w:val="0"/>
              <w:spacing w:before="40" w:after="200" w:line="240" w:lineRule="auto"/>
              <w:ind w:left="0" w:leftChars="0" w:right="0" w:rightChars="0" w:firstLine="0" w:firstLineChars="0"/>
              <w:jc w:val="left"/>
              <w:rPr>
                <w:rFonts w:hint="eastAsia" w:ascii="仿宋_GB2312" w:hAnsi="仿宋_GB2312" w:eastAsia="仿宋_GB2312" w:cs="仿宋_GB2312"/>
                <w:b/>
                <w:sz w:val="18"/>
                <w:szCs w:val="22"/>
                <w:lang w:val="en-US" w:eastAsia="en-US" w:bidi="ar-SA"/>
              </w:rPr>
            </w:pPr>
            <w:r>
              <w:rPr>
                <w:rFonts w:hint="eastAsia" w:ascii="仿宋_GB2312" w:hAnsi="仿宋_GB2312" w:eastAsia="仿宋_GB2312" w:cs="仿宋_GB2312"/>
                <w:b/>
                <w:sz w:val="18"/>
                <w:szCs w:val="22"/>
                <w:lang w:val="en-US" w:eastAsia="en-US" w:bidi="ar-SA"/>
              </w:rPr>
              <w:t>合计</w:t>
            </w:r>
          </w:p>
        </w:tc>
        <w:tc>
          <w:tcPr>
            <w:tcW w:w="1259" w:type="dxa"/>
            <w:gridSpan w:val="3"/>
            <w:vAlign w:val="center"/>
          </w:tcPr>
          <w:p w14:paraId="41E1C3E9">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rPr>
            </w:pPr>
          </w:p>
        </w:tc>
        <w:tc>
          <w:tcPr>
            <w:tcW w:w="1176" w:type="dxa"/>
            <w:gridSpan w:val="2"/>
            <w:vAlign w:val="center"/>
          </w:tcPr>
          <w:p w14:paraId="19B94350">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rPr>
            </w:pPr>
          </w:p>
        </w:tc>
        <w:tc>
          <w:tcPr>
            <w:tcW w:w="1486" w:type="dxa"/>
            <w:vAlign w:val="center"/>
          </w:tcPr>
          <w:p w14:paraId="30A94CEF">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rPr>
            </w:pPr>
          </w:p>
        </w:tc>
        <w:tc>
          <w:tcPr>
            <w:tcW w:w="998" w:type="dxa"/>
            <w:vAlign w:val="center"/>
          </w:tcPr>
          <w:p w14:paraId="5158EB46">
            <w:pPr>
              <w:snapToGrid w:val="0"/>
              <w:spacing w:before="40" w:after="200" w:line="240" w:lineRule="auto"/>
              <w:ind w:left="0" w:leftChars="0" w:right="0" w:rightChars="0" w:firstLine="0" w:firstLineChars="0"/>
              <w:jc w:val="center"/>
              <w:rPr>
                <w:rFonts w:hint="eastAsia" w:ascii="仿宋_GB2312" w:hAnsi="仿宋_GB2312" w:eastAsia="仿宋_GB2312" w:cs="仿宋_GB2312"/>
                <w:b/>
                <w:sz w:val="18"/>
                <w:highlight w:val="none"/>
              </w:rPr>
            </w:pPr>
          </w:p>
        </w:tc>
        <w:tc>
          <w:tcPr>
            <w:tcW w:w="1042" w:type="dxa"/>
            <w:vAlign w:val="center"/>
          </w:tcPr>
          <w:p w14:paraId="7CBF95C9">
            <w:pPr>
              <w:snapToGrid w:val="0"/>
              <w:spacing w:before="40" w:after="200" w:line="240" w:lineRule="auto"/>
              <w:ind w:left="0" w:leftChars="0" w:right="0" w:rightChars="0" w:firstLine="0" w:firstLineChars="0"/>
              <w:jc w:val="left"/>
              <w:rPr>
                <w:rFonts w:hint="eastAsia" w:ascii="仿宋_GB2312" w:hAnsi="仿宋_GB2312" w:eastAsia="仿宋_GB2312" w:cs="仿宋_GB2312"/>
                <w:b/>
                <w:sz w:val="18"/>
                <w:highlight w:val="none"/>
              </w:rPr>
            </w:pPr>
            <w:r>
              <w:rPr>
                <w:rFonts w:hint="eastAsia" w:ascii="仿宋_GB2312" w:hAnsi="仿宋_GB2312" w:eastAsia="仿宋_GB2312" w:cs="仿宋_GB2312"/>
                <w:b/>
                <w:sz w:val="18"/>
                <w:szCs w:val="22"/>
                <w:highlight w:val="none"/>
                <w:lang w:val="en-US" w:eastAsia="en-US" w:bidi="ar-SA"/>
              </w:rPr>
              <w:t>912025.00</w:t>
            </w:r>
          </w:p>
        </w:tc>
        <w:tc>
          <w:tcPr>
            <w:tcW w:w="1954" w:type="dxa"/>
            <w:vAlign w:val="center"/>
          </w:tcPr>
          <w:p w14:paraId="3D3DB40C">
            <w:pPr>
              <w:snapToGrid w:val="0"/>
              <w:spacing w:before="40" w:after="200" w:line="240" w:lineRule="auto"/>
              <w:ind w:left="0" w:leftChars="0" w:right="0" w:rightChars="0" w:firstLine="0" w:firstLineChars="0"/>
              <w:jc w:val="left"/>
              <w:rPr>
                <w:rFonts w:hint="eastAsia" w:ascii="仿宋_GB2312" w:hAnsi="仿宋_GB2312" w:eastAsia="仿宋_GB2312" w:cs="仿宋_GB2312"/>
                <w:b/>
                <w:sz w:val="18"/>
              </w:rPr>
            </w:pPr>
          </w:p>
        </w:tc>
      </w:tr>
    </w:tbl>
    <w:p w14:paraId="262662B6">
      <w:pPr>
        <w:pStyle w:val="4"/>
        <w:spacing w:before="240" w:after="120" w:line="276" w:lineRule="auto"/>
        <w:rPr>
          <w:rFonts w:hint="eastAsia" w:ascii="黑体" w:hAnsi="黑体" w:eastAsia="黑体" w:cs="黑体"/>
          <w:b/>
          <w:i w:val="0"/>
          <w:color w:val="000000"/>
          <w:sz w:val="32"/>
        </w:rPr>
      </w:pPr>
      <w:r>
        <w:rPr>
          <w:rFonts w:hint="eastAsia" w:ascii="黑体" w:hAnsi="黑体" w:eastAsia="黑体" w:cs="黑体"/>
          <w:b/>
          <w:i w:val="0"/>
          <w:color w:val="000000"/>
          <w:sz w:val="32"/>
          <w:lang w:val="en-US" w:eastAsia="zh-CN"/>
        </w:rPr>
        <w:t>四</w:t>
      </w:r>
      <w:r>
        <w:rPr>
          <w:rFonts w:hint="eastAsia" w:ascii="黑体" w:hAnsi="黑体" w:eastAsia="黑体" w:cs="黑体"/>
          <w:b/>
          <w:i w:val="0"/>
          <w:color w:val="000000"/>
          <w:sz w:val="32"/>
        </w:rPr>
        <w:t>、安装及实施计划</w:t>
      </w:r>
    </w:p>
    <w:p w14:paraId="3762DFD0">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val="en-US" w:eastAsia="zh-CN"/>
        </w:rPr>
        <w:t>1</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2026年11月前中标公司进场施工，完成硬件搭建、系统部署、功能调试及对接测试；完成数据对接并试运行正常，方可进行验收工作；</w:t>
      </w:r>
    </w:p>
    <w:p w14:paraId="1F7A23E0">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val="en-US" w:eastAsia="zh-CN"/>
        </w:rPr>
        <w:t>2</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2026年11月前提供针对性培训和使用手册，协同教务科组织相关培训活动；</w:t>
      </w:r>
    </w:p>
    <w:p w14:paraId="52E0445E">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lang w:val="en-US" w:eastAsia="zh-CN"/>
        </w:rPr>
        <w:t>3</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2026年11月—12月安排技术人员蹲点学校，及时处理和跟进项目出现的问题；</w:t>
      </w:r>
    </w:p>
    <w:p w14:paraId="150529BF">
      <w:pPr>
        <w:spacing w:after="120" w:line="240" w:lineRule="auto"/>
        <w:rPr>
          <w:rFonts w:hint="eastAsia" w:ascii="仿宋_GB2312" w:hAnsi="仿宋_GB2312" w:eastAsia="仿宋_GB2312" w:cs="仿宋_GB2312"/>
          <w:sz w:val="21"/>
          <w:lang w:eastAsia="zh-CN"/>
        </w:rPr>
      </w:pPr>
      <w:r>
        <w:rPr>
          <w:rFonts w:hint="eastAsia" w:ascii="仿宋_GB2312" w:hAnsi="仿宋_GB2312" w:eastAsia="仿宋_GB2312" w:cs="仿宋_GB2312"/>
          <w:sz w:val="21"/>
          <w:lang w:val="en-US" w:eastAsia="zh-CN"/>
        </w:rPr>
        <w:t>4</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2026年12月启动项目验收</w:t>
      </w:r>
      <w:r>
        <w:rPr>
          <w:rFonts w:hint="eastAsia" w:ascii="仿宋_GB2312" w:hAnsi="仿宋_GB2312" w:eastAsia="仿宋_GB2312" w:cs="仿宋_GB2312"/>
          <w:sz w:val="21"/>
          <w:lang w:eastAsia="zh-CN"/>
        </w:rPr>
        <w:t>；</w:t>
      </w:r>
    </w:p>
    <w:p w14:paraId="54B25DEF">
      <w:pPr>
        <w:spacing w:after="120" w:line="240" w:lineRule="auto"/>
        <w:rPr>
          <w:rFonts w:hint="eastAsia" w:ascii="仿宋_GB2312" w:hAnsi="仿宋_GB2312" w:eastAsia="仿宋_GB2312" w:cs="仿宋_GB2312"/>
          <w:sz w:val="21"/>
          <w:lang w:val="en-US" w:eastAsia="zh-CN"/>
        </w:rPr>
      </w:pPr>
      <w:r>
        <w:rPr>
          <w:rFonts w:hint="eastAsia" w:ascii="仿宋_GB2312" w:hAnsi="仿宋_GB2312" w:eastAsia="仿宋_GB2312" w:cs="仿宋_GB2312"/>
          <w:sz w:val="21"/>
          <w:lang w:val="en-US" w:eastAsia="zh-CN"/>
        </w:rPr>
        <w:t>5.2027年6月启动二次项目验收。</w:t>
      </w:r>
    </w:p>
    <w:p w14:paraId="787623A6">
      <w:pPr>
        <w:pStyle w:val="4"/>
        <w:spacing w:before="240" w:after="120" w:line="276" w:lineRule="auto"/>
        <w:rPr>
          <w:rFonts w:hint="eastAsia" w:ascii="黑体" w:hAnsi="黑体" w:eastAsia="黑体" w:cs="黑体"/>
          <w:b/>
          <w:i w:val="0"/>
          <w:color w:val="000000"/>
          <w:sz w:val="32"/>
          <w:lang w:val="en-US" w:eastAsia="en-US"/>
        </w:rPr>
      </w:pPr>
      <w:r>
        <w:rPr>
          <w:rFonts w:hint="eastAsia" w:ascii="黑体" w:hAnsi="黑体" w:eastAsia="黑体" w:cs="黑体"/>
          <w:b/>
          <w:i w:val="0"/>
          <w:color w:val="000000"/>
          <w:sz w:val="32"/>
          <w:lang w:val="en-US" w:eastAsia="zh-CN"/>
        </w:rPr>
        <w:t>五</w:t>
      </w:r>
      <w:r>
        <w:rPr>
          <w:rFonts w:hint="eastAsia" w:ascii="黑体" w:hAnsi="黑体" w:eastAsia="黑体" w:cs="黑体"/>
          <w:b/>
          <w:i w:val="0"/>
          <w:color w:val="000000"/>
          <w:sz w:val="32"/>
          <w:lang w:val="en-US" w:eastAsia="en-US"/>
        </w:rPr>
        <w:t>、售后服务要求</w:t>
      </w:r>
    </w:p>
    <w:p w14:paraId="7D3320A0">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en-US" w:bidi="ar-SA"/>
        </w:rPr>
        <w:t>项目包含5年质保及运维服务。</w:t>
      </w:r>
    </w:p>
    <w:p w14:paraId="7FD5D8EE">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1.</w:t>
      </w:r>
      <w:r>
        <w:rPr>
          <w:rFonts w:hint="eastAsia" w:ascii="仿宋_GB2312" w:hAnsi="仿宋_GB2312" w:eastAsia="仿宋_GB2312" w:cs="仿宋_GB2312"/>
          <w:sz w:val="21"/>
          <w:szCs w:val="22"/>
          <w:lang w:val="en-US" w:eastAsia="en-US" w:bidi="ar-SA"/>
        </w:rPr>
        <w:t>技术人员配合支持：配置专职技术对接工程师不少于2名，实行AB角互补机制，保持7×24小时</w:t>
      </w:r>
      <w:r>
        <w:rPr>
          <w:rFonts w:hint="eastAsia" w:ascii="仿宋_GB2312" w:hAnsi="仿宋_GB2312" w:eastAsia="仿宋_GB2312" w:cs="仿宋_GB2312"/>
          <w:sz w:val="21"/>
          <w:szCs w:val="22"/>
          <w:lang w:val="en-US" w:eastAsia="zh-CN" w:bidi="ar-SA"/>
        </w:rPr>
        <w:t>通信畅通</w:t>
      </w:r>
      <w:r>
        <w:rPr>
          <w:rFonts w:hint="eastAsia" w:ascii="仿宋_GB2312" w:hAnsi="仿宋_GB2312" w:eastAsia="仿宋_GB2312" w:cs="仿宋_GB2312"/>
          <w:sz w:val="21"/>
          <w:szCs w:val="22"/>
          <w:lang w:val="en-US" w:eastAsia="en-US" w:bidi="ar-SA"/>
        </w:rPr>
        <w:t>，工作日8:00—18:00随叫随应。</w:t>
      </w:r>
    </w:p>
    <w:p w14:paraId="17EF3D46">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2.</w:t>
      </w:r>
      <w:r>
        <w:rPr>
          <w:rFonts w:hint="eastAsia" w:ascii="仿宋_GB2312" w:hAnsi="仿宋_GB2312" w:eastAsia="仿宋_GB2312" w:cs="仿宋_GB2312"/>
          <w:sz w:val="21"/>
          <w:szCs w:val="22"/>
          <w:lang w:val="en-US" w:eastAsia="en-US" w:bidi="ar-SA"/>
        </w:rPr>
        <w:t>系统数据维护支撑：远程及上门协助开展基础数据维护工作，配合完成人员信息更新、权限配置、课表维护，建立数据变更台账。</w:t>
      </w:r>
    </w:p>
    <w:p w14:paraId="44DBE56C">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3.</w:t>
      </w:r>
      <w:r>
        <w:rPr>
          <w:rFonts w:hint="eastAsia" w:ascii="仿宋_GB2312" w:hAnsi="仿宋_GB2312" w:eastAsia="仿宋_GB2312" w:cs="仿宋_GB2312"/>
          <w:sz w:val="21"/>
          <w:szCs w:val="22"/>
          <w:lang w:val="en-US" w:eastAsia="en-US" w:bidi="ar-SA"/>
        </w:rPr>
        <w:t>定期排查巡检：每月开展平台线上健康巡检，排查后台服务、数据库、终端在线、接口连通等运行状态，输出巡检报告。</w:t>
      </w:r>
    </w:p>
    <w:p w14:paraId="000A9EA8">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4.</w:t>
      </w:r>
      <w:r>
        <w:rPr>
          <w:rFonts w:hint="eastAsia" w:ascii="仿宋_GB2312" w:hAnsi="仿宋_GB2312" w:eastAsia="仿宋_GB2312" w:cs="仿宋_GB2312"/>
          <w:sz w:val="21"/>
          <w:szCs w:val="22"/>
          <w:lang w:val="en-US" w:eastAsia="en-US" w:bidi="ar-SA"/>
        </w:rPr>
        <w:t>功能维护与版本更新：持续保障平台及定制功能稳定运行，修复程序BUG，提供版本迭代更新，更新先经测试验证再上线。</w:t>
      </w:r>
    </w:p>
    <w:p w14:paraId="69362AB2">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5.</w:t>
      </w:r>
      <w:r>
        <w:rPr>
          <w:rFonts w:hint="eastAsia" w:ascii="仿宋_GB2312" w:hAnsi="仿宋_GB2312" w:eastAsia="仿宋_GB2312" w:cs="仿宋_GB2312"/>
          <w:sz w:val="21"/>
          <w:szCs w:val="22"/>
          <w:lang w:val="en-US" w:eastAsia="en-US" w:bidi="ar-SA"/>
        </w:rPr>
        <w:t>配套技术咨询与培训：开展管理员技术答疑，配合开展系统操作培训，整理常见问题知识库。</w:t>
      </w:r>
    </w:p>
    <w:p w14:paraId="786A7659">
      <w:pPr>
        <w:spacing w:after="120" w:line="240" w:lineRule="auto"/>
        <w:rPr>
          <w:rFonts w:hint="eastAsia" w:ascii="仿宋_GB2312" w:hAnsi="仿宋_GB2312" w:eastAsia="仿宋_GB2312" w:cs="仿宋_GB2312"/>
          <w:sz w:val="22"/>
          <w:szCs w:val="22"/>
          <w:lang w:val="en-US" w:eastAsia="en-US" w:bidi="ar-SA"/>
        </w:rPr>
      </w:pPr>
      <w:r>
        <w:rPr>
          <w:rFonts w:hint="eastAsia" w:ascii="仿宋_GB2312" w:hAnsi="仿宋_GB2312" w:eastAsia="仿宋_GB2312" w:cs="仿宋_GB2312"/>
          <w:sz w:val="21"/>
          <w:szCs w:val="22"/>
          <w:lang w:val="en-US" w:eastAsia="zh-CN" w:bidi="ar-SA"/>
        </w:rPr>
        <w:t>6.</w:t>
      </w:r>
      <w:r>
        <w:rPr>
          <w:rFonts w:hint="eastAsia" w:ascii="仿宋_GB2312" w:hAnsi="仿宋_GB2312" w:eastAsia="仿宋_GB2312" w:cs="仿宋_GB2312"/>
          <w:sz w:val="21"/>
          <w:szCs w:val="22"/>
          <w:lang w:val="en-US" w:eastAsia="en-US" w:bidi="ar-SA"/>
        </w:rPr>
        <w:t>电子班牌及门禁系统质保运维：软件平台运维、硬件故障质保均达五年，配置专项维保工程师，建立备品备件机制，确保设备完好率。</w:t>
      </w:r>
    </w:p>
    <w:p w14:paraId="1479FA2C">
      <w:pPr>
        <w:pStyle w:val="4"/>
        <w:spacing w:before="240" w:after="120" w:line="276" w:lineRule="auto"/>
        <w:rPr>
          <w:rFonts w:hint="eastAsia" w:ascii="黑体" w:hAnsi="黑体" w:eastAsia="黑体" w:cs="黑体"/>
          <w:b/>
          <w:i w:val="0"/>
          <w:color w:val="000000"/>
          <w:sz w:val="32"/>
        </w:rPr>
      </w:pPr>
      <w:r>
        <w:rPr>
          <w:rFonts w:hint="eastAsia" w:ascii="黑体" w:hAnsi="黑体" w:eastAsia="黑体" w:cs="黑体"/>
          <w:b/>
          <w:i w:val="0"/>
          <w:color w:val="000000"/>
          <w:sz w:val="32"/>
          <w:lang w:val="en-US" w:eastAsia="zh-CN"/>
        </w:rPr>
        <w:t>六</w:t>
      </w:r>
      <w:r>
        <w:rPr>
          <w:rFonts w:hint="eastAsia" w:ascii="黑体" w:hAnsi="黑体" w:eastAsia="黑体" w:cs="黑体"/>
          <w:b/>
          <w:i w:val="0"/>
          <w:color w:val="000000"/>
          <w:sz w:val="32"/>
        </w:rPr>
        <w:t>、备注</w:t>
      </w:r>
    </w:p>
    <w:p w14:paraId="12B6CD84">
      <w:pPr>
        <w:spacing w:after="120" w:line="240" w:lineRule="auto"/>
        <w:rPr>
          <w:rFonts w:hint="eastAsia" w:ascii="仿宋_GB2312" w:hAnsi="仿宋_GB2312" w:eastAsia="仿宋_GB2312" w:cs="仿宋_GB2312"/>
        </w:rPr>
      </w:pPr>
      <w:r>
        <w:rPr>
          <w:rFonts w:hint="eastAsia" w:ascii="仿宋_GB2312" w:hAnsi="仿宋_GB2312" w:eastAsia="仿宋_GB2312" w:cs="仿宋_GB2312"/>
          <w:sz w:val="21"/>
        </w:rPr>
        <w:t>本次采购需求调查的结果仅作为广州美术学院附属中等美术学校智慧课堂二期建设项目采购需求的参考。</w:t>
      </w:r>
    </w:p>
    <w:p w14:paraId="7366D925">
      <w:pPr>
        <w:spacing w:after="120" w:line="240" w:lineRule="auto"/>
        <w:rPr>
          <w:rFonts w:hint="eastAsia" w:ascii="仿宋_GB2312" w:hAnsi="仿宋_GB2312" w:eastAsia="仿宋_GB2312" w:cs="仿宋_GB2312"/>
        </w:rPr>
      </w:pPr>
      <w:r>
        <w:rPr>
          <w:rFonts w:hint="eastAsia" w:ascii="仿宋_GB2312" w:hAnsi="仿宋_GB2312" w:eastAsia="仿宋_GB2312" w:cs="仿宋_GB2312"/>
        </w:rPr>
        <w:t>1.预算说明：</w:t>
      </w:r>
      <w:r>
        <w:rPr>
          <w:rFonts w:hint="eastAsia" w:ascii="仿宋_GB2312" w:hAnsi="仿宋_GB2312" w:eastAsia="仿宋_GB2312" w:cs="仿宋_GB2312"/>
          <w:highlight w:val="none"/>
          <w:lang w:val="en-US" w:eastAsia="zh-CN"/>
        </w:rPr>
        <w:t>采购</w:t>
      </w:r>
      <w:r>
        <w:rPr>
          <w:rFonts w:hint="eastAsia" w:ascii="仿宋_GB2312" w:hAnsi="仿宋_GB2312" w:eastAsia="仿宋_GB2312" w:cs="仿宋_GB2312"/>
          <w:highlight w:val="none"/>
        </w:rPr>
        <w:t>清单总价</w:t>
      </w:r>
      <w:bookmarkStart w:id="0" w:name="_GoBack"/>
      <w:r>
        <w:rPr>
          <w:rFonts w:hint="eastAsia" w:ascii="仿宋_GB2312" w:hAnsi="仿宋_GB2312" w:eastAsia="仿宋_GB2312" w:cs="仿宋_GB2312"/>
          <w:highlight w:val="none"/>
        </w:rPr>
        <w:t>91.2025</w:t>
      </w:r>
      <w:bookmarkEnd w:id="0"/>
      <w:r>
        <w:rPr>
          <w:rFonts w:hint="eastAsia" w:ascii="仿宋_GB2312" w:hAnsi="仿宋_GB2312" w:eastAsia="仿宋_GB2312" w:cs="仿宋_GB2312"/>
          <w:highlight w:val="none"/>
        </w:rPr>
        <w:t>万元，</w:t>
      </w:r>
      <w:r>
        <w:rPr>
          <w:rFonts w:hint="eastAsia" w:ascii="仿宋_GB2312" w:hAnsi="仿宋_GB2312" w:eastAsia="仿宋_GB2312" w:cs="仿宋_GB2312"/>
        </w:rPr>
        <w:t>预算金额已包含设备采购、软件开发、系统集成、安装调试、</w:t>
      </w:r>
      <w:r>
        <w:rPr>
          <w:rFonts w:hint="eastAsia" w:ascii="仿宋_GB2312" w:hAnsi="仿宋_GB2312" w:eastAsia="仿宋_GB2312" w:cs="仿宋_GB2312"/>
          <w:lang w:val="en-US" w:eastAsia="zh-CN"/>
        </w:rPr>
        <w:t>5年</w:t>
      </w:r>
      <w:r>
        <w:rPr>
          <w:rFonts w:hint="eastAsia" w:ascii="仿宋_GB2312" w:hAnsi="仿宋_GB2312" w:eastAsia="仿宋_GB2312" w:cs="仿宋_GB2312"/>
        </w:rPr>
        <w:t>运维服务及税费等全部费用。</w:t>
      </w:r>
    </w:p>
    <w:p w14:paraId="76AF597F">
      <w:pPr>
        <w:spacing w:after="120" w:line="240" w:lineRule="auto"/>
        <w:rPr>
          <w:rFonts w:hint="eastAsia" w:ascii="仿宋_GB2312" w:hAnsi="仿宋_GB2312" w:eastAsia="仿宋_GB2312" w:cs="仿宋_GB2312"/>
        </w:rPr>
      </w:pPr>
      <w:r>
        <w:rPr>
          <w:rFonts w:hint="eastAsia" w:ascii="仿宋_GB2312" w:hAnsi="仿宋_GB2312" w:eastAsia="仿宋_GB2312" w:cs="仿宋_GB2312"/>
        </w:rPr>
        <w:t>2.品牌兼容性：本次采购涉及与学校现有智慧课堂系统（翰博尔）的数据对接，相关软硬件须开放接口并完成兼容性适配，确保系统整体联动。</w:t>
      </w:r>
    </w:p>
    <w:p w14:paraId="4B3008F3">
      <w:pPr>
        <w:spacing w:after="120" w:line="240" w:lineRule="auto"/>
        <w:rPr>
          <w:rFonts w:hint="eastAsia" w:ascii="仿宋_GB2312" w:hAnsi="仿宋_GB2312" w:eastAsia="仿宋_GB2312" w:cs="仿宋_GB2312"/>
        </w:rPr>
      </w:pPr>
      <w:r>
        <w:rPr>
          <w:rFonts w:hint="eastAsia" w:ascii="仿宋_GB2312" w:hAnsi="仿宋_GB2312" w:eastAsia="仿宋_GB2312" w:cs="仿宋_GB2312"/>
        </w:rPr>
        <w:t>3.个人信息保护：系统涉及学生人脸信息、健康状态、学籍等个人信息的采集与处理，须符合《个人信息保护法》《未成年人保护法》等相关规定，履行告知同意、最小必要、加密存储等义务。</w:t>
      </w:r>
    </w:p>
    <w:p w14:paraId="15A99137">
      <w:pPr>
        <w:pStyle w:val="4"/>
        <w:rPr>
          <w:rFonts w:hint="eastAsia" w:ascii="仿宋_GB2312" w:hAnsi="仿宋_GB2312" w:eastAsia="仿宋_GB2312" w:cs="仿宋_GB2312"/>
        </w:rPr>
      </w:pPr>
      <w:r>
        <w:rPr>
          <w:rFonts w:hint="eastAsia" w:ascii="仿宋_GB2312" w:hAnsi="仿宋_GB2312" w:eastAsia="仿宋_GB2312" w:cs="仿宋_GB2312"/>
        </w:rPr>
        <w:t>附件：原有设备参数清单</w:t>
      </w:r>
    </w:p>
    <w:p w14:paraId="1593E0DF">
      <w:pPr>
        <w:rPr>
          <w:rFonts w:hint="eastAsia" w:ascii="仿宋_GB2312" w:hAnsi="仿宋_GB2312" w:eastAsia="仿宋_GB2312" w:cs="仿宋_GB2312"/>
        </w:rPr>
      </w:pPr>
      <w:r>
        <w:rPr>
          <w:rFonts w:hint="eastAsia" w:ascii="仿宋_GB2312" w:hAnsi="仿宋_GB2312" w:eastAsia="仿宋_GB2312" w:cs="仿宋_GB2312"/>
          <w:b w:val="0"/>
          <w:sz w:val="21"/>
          <w:lang w:val="en-US" w:eastAsia="zh-CN"/>
        </w:rPr>
        <w:t>原有</w:t>
      </w:r>
      <w:r>
        <w:rPr>
          <w:rFonts w:hint="eastAsia" w:ascii="仿宋_GB2312" w:hAnsi="仿宋_GB2312" w:eastAsia="仿宋_GB2312" w:cs="仿宋_GB2312"/>
          <w:b w:val="0"/>
          <w:sz w:val="21"/>
        </w:rPr>
        <w:t>设备为我校已建成投入使用的人脸考勤系统与电子班牌系统主要硬件及软件平台，作为二期建设利旧与对接的参考依据。</w:t>
      </w:r>
    </w:p>
    <w:p w14:paraId="48B4A4DC">
      <w:pPr>
        <w:pStyle w:val="5"/>
        <w:rPr>
          <w:rFonts w:hint="eastAsia" w:ascii="仿宋_GB2312" w:hAnsi="仿宋_GB2312" w:eastAsia="仿宋_GB2312" w:cs="仿宋_GB2312"/>
        </w:rPr>
      </w:pPr>
      <w:r>
        <w:rPr>
          <w:rFonts w:hint="eastAsia" w:ascii="仿宋_GB2312" w:hAnsi="仿宋_GB2312" w:eastAsia="仿宋_GB2312" w:cs="仿宋_GB2312"/>
        </w:rPr>
        <w:t>附件一：人脸识别测温考勤系统设备参数清单（2023年建成）</w:t>
      </w:r>
    </w:p>
    <w:p w14:paraId="1180DF76">
      <w:pPr>
        <w:rPr>
          <w:rFonts w:hint="eastAsia" w:ascii="仿宋_GB2312" w:hAnsi="仿宋_GB2312" w:eastAsia="仿宋_GB2312" w:cs="仿宋_GB2312"/>
        </w:rPr>
      </w:pPr>
      <w:r>
        <w:rPr>
          <w:rFonts w:hint="eastAsia" w:ascii="仿宋_GB2312" w:hAnsi="仿宋_GB2312" w:eastAsia="仿宋_GB2312" w:cs="仿宋_GB2312"/>
          <w:b w:val="0"/>
          <w:sz w:val="21"/>
        </w:rPr>
        <w:t>项目名称：广州美术学院附属中等美术学校学生人脸识别测温考勤系统采购；</w:t>
      </w:r>
      <w:r>
        <w:rPr>
          <w:rFonts w:hint="eastAsia" w:ascii="仿宋_GB2312" w:hAnsi="仿宋_GB2312" w:eastAsia="仿宋_GB2312" w:cs="仿宋_GB2312"/>
          <w:b w:val="0"/>
          <w:sz w:val="21"/>
          <w:lang w:val="en-US" w:eastAsia="zh-CN"/>
        </w:rPr>
        <w:t>项目</w:t>
      </w:r>
      <w:r>
        <w:rPr>
          <w:rFonts w:hint="eastAsia" w:ascii="仿宋_GB2312" w:hAnsi="仿宋_GB2312" w:eastAsia="仿宋_GB2312" w:cs="仿宋_GB2312"/>
          <w:b w:val="0"/>
          <w:sz w:val="21"/>
        </w:rPr>
        <w:t>金额：人民币36.5万元（含税）。</w:t>
      </w:r>
    </w:p>
    <w:p w14:paraId="7EC52985">
      <w:pPr>
        <w:rPr>
          <w:rFonts w:hint="eastAsia" w:ascii="仿宋_GB2312" w:hAnsi="仿宋_GB2312" w:eastAsia="仿宋_GB2312" w:cs="仿宋_GB2312"/>
        </w:rPr>
      </w:pPr>
      <w:r>
        <w:rPr>
          <w:rFonts w:hint="eastAsia" w:ascii="仿宋_GB2312" w:hAnsi="仿宋_GB2312" w:eastAsia="仿宋_GB2312" w:cs="仿宋_GB2312"/>
          <w:b/>
          <w:sz w:val="21"/>
        </w:rPr>
        <w:t>一、主要设备清单</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664"/>
        <w:gridCol w:w="1776"/>
        <w:gridCol w:w="948"/>
        <w:gridCol w:w="3454"/>
      </w:tblGrid>
      <w:tr w14:paraId="4027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92" w:type="dxa"/>
            <w:shd w:val="clear" w:color="auto" w:fill="D9E2F3"/>
            <w:vAlign w:val="center"/>
          </w:tcPr>
          <w:p w14:paraId="738745A8">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序号</w:t>
            </w:r>
          </w:p>
        </w:tc>
        <w:tc>
          <w:tcPr>
            <w:tcW w:w="1664" w:type="dxa"/>
            <w:shd w:val="clear" w:color="auto" w:fill="D9E2F3"/>
            <w:vAlign w:val="center"/>
          </w:tcPr>
          <w:p w14:paraId="000D03B7">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货物名称</w:t>
            </w:r>
          </w:p>
        </w:tc>
        <w:tc>
          <w:tcPr>
            <w:tcW w:w="0" w:type="auto"/>
            <w:shd w:val="clear" w:color="auto" w:fill="D9E2F3"/>
            <w:vAlign w:val="center"/>
          </w:tcPr>
          <w:p w14:paraId="0157F104">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品牌/型号</w:t>
            </w:r>
          </w:p>
        </w:tc>
        <w:tc>
          <w:tcPr>
            <w:tcW w:w="948" w:type="dxa"/>
            <w:shd w:val="clear" w:color="auto" w:fill="D9E2F3"/>
            <w:vAlign w:val="center"/>
          </w:tcPr>
          <w:p w14:paraId="5B43AAD8">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数量</w:t>
            </w:r>
          </w:p>
        </w:tc>
        <w:tc>
          <w:tcPr>
            <w:tcW w:w="3453" w:type="dxa"/>
            <w:shd w:val="clear" w:color="auto" w:fill="D9E2F3"/>
            <w:vAlign w:val="center"/>
          </w:tcPr>
          <w:p w14:paraId="5DD97E07">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用途说明</w:t>
            </w:r>
          </w:p>
        </w:tc>
      </w:tr>
      <w:tr w14:paraId="7791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5D9F4930">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1</w:t>
            </w:r>
          </w:p>
        </w:tc>
        <w:tc>
          <w:tcPr>
            <w:tcW w:w="1664" w:type="dxa"/>
            <w:vAlign w:val="center"/>
          </w:tcPr>
          <w:p w14:paraId="292664A8">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闸机</w:t>
            </w:r>
          </w:p>
        </w:tc>
        <w:tc>
          <w:tcPr>
            <w:tcW w:w="0" w:type="auto"/>
            <w:vAlign w:val="center"/>
          </w:tcPr>
          <w:p w14:paraId="7925DF93">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德宝 DRT-B3426</w:t>
            </w:r>
          </w:p>
        </w:tc>
        <w:tc>
          <w:tcPr>
            <w:tcW w:w="948" w:type="dxa"/>
            <w:vAlign w:val="center"/>
          </w:tcPr>
          <w:p w14:paraId="584CDAAA">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8通道</w:t>
            </w:r>
          </w:p>
        </w:tc>
        <w:tc>
          <w:tcPr>
            <w:tcW w:w="3453" w:type="dxa"/>
            <w:vAlign w:val="center"/>
          </w:tcPr>
          <w:p w14:paraId="1D184AB4">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北楼3通道、南楼3通道、宿舍2通道</w:t>
            </w:r>
          </w:p>
        </w:tc>
      </w:tr>
      <w:tr w14:paraId="75F8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77B8B2D4">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2</w:t>
            </w:r>
          </w:p>
        </w:tc>
        <w:tc>
          <w:tcPr>
            <w:tcW w:w="1664" w:type="dxa"/>
            <w:vAlign w:val="center"/>
          </w:tcPr>
          <w:p w14:paraId="39D896A7">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人脸智能终端</w:t>
            </w:r>
          </w:p>
        </w:tc>
        <w:tc>
          <w:tcPr>
            <w:tcW w:w="0" w:type="auto"/>
            <w:vAlign w:val="center"/>
          </w:tcPr>
          <w:p w14:paraId="5532C85E">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德宝 DF301-8</w:t>
            </w:r>
          </w:p>
        </w:tc>
        <w:tc>
          <w:tcPr>
            <w:tcW w:w="948" w:type="dxa"/>
            <w:vAlign w:val="center"/>
          </w:tcPr>
          <w:p w14:paraId="07F95287">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13台</w:t>
            </w:r>
          </w:p>
        </w:tc>
        <w:tc>
          <w:tcPr>
            <w:tcW w:w="3453" w:type="dxa"/>
            <w:vAlign w:val="center"/>
          </w:tcPr>
          <w:p w14:paraId="79342E74">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8个闸机进、出口各1台共16台，其中3台利旧，新购13台</w:t>
            </w:r>
          </w:p>
        </w:tc>
      </w:tr>
      <w:tr w14:paraId="63BF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42B4ABFF">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3</w:t>
            </w:r>
          </w:p>
        </w:tc>
        <w:tc>
          <w:tcPr>
            <w:tcW w:w="1664" w:type="dxa"/>
            <w:vAlign w:val="center"/>
          </w:tcPr>
          <w:p w14:paraId="0CED4296">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手推门</w:t>
            </w:r>
          </w:p>
        </w:tc>
        <w:tc>
          <w:tcPr>
            <w:tcW w:w="0" w:type="auto"/>
            <w:vAlign w:val="center"/>
          </w:tcPr>
          <w:p w14:paraId="328E36D0">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德宝 DRT-TF3310</w:t>
            </w:r>
          </w:p>
        </w:tc>
        <w:tc>
          <w:tcPr>
            <w:tcW w:w="948" w:type="dxa"/>
            <w:vAlign w:val="center"/>
          </w:tcPr>
          <w:p w14:paraId="01D13A12">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2套</w:t>
            </w:r>
          </w:p>
        </w:tc>
        <w:tc>
          <w:tcPr>
            <w:tcW w:w="3453" w:type="dxa"/>
            <w:vAlign w:val="center"/>
          </w:tcPr>
          <w:p w14:paraId="6F710103">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附中北楼、宿舍各1套</w:t>
            </w:r>
          </w:p>
        </w:tc>
      </w:tr>
      <w:tr w14:paraId="7E5E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2B86404B">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4</w:t>
            </w:r>
          </w:p>
        </w:tc>
        <w:tc>
          <w:tcPr>
            <w:tcW w:w="1664" w:type="dxa"/>
            <w:vAlign w:val="center"/>
          </w:tcPr>
          <w:p w14:paraId="5102EFBD">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玻璃挡板</w:t>
            </w:r>
          </w:p>
        </w:tc>
        <w:tc>
          <w:tcPr>
            <w:tcW w:w="0" w:type="auto"/>
            <w:vAlign w:val="center"/>
          </w:tcPr>
          <w:p w14:paraId="2CA1DCAD">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德宝 DF-001</w:t>
            </w:r>
          </w:p>
        </w:tc>
        <w:tc>
          <w:tcPr>
            <w:tcW w:w="948" w:type="dxa"/>
            <w:vAlign w:val="center"/>
          </w:tcPr>
          <w:p w14:paraId="6AD68E8F">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1套</w:t>
            </w:r>
          </w:p>
        </w:tc>
        <w:tc>
          <w:tcPr>
            <w:tcW w:w="3453" w:type="dxa"/>
            <w:vAlign w:val="center"/>
          </w:tcPr>
          <w:p w14:paraId="653C843B">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附中南楼</w:t>
            </w:r>
          </w:p>
        </w:tc>
      </w:tr>
      <w:tr w14:paraId="586D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40785676">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5</w:t>
            </w:r>
          </w:p>
        </w:tc>
        <w:tc>
          <w:tcPr>
            <w:tcW w:w="1664" w:type="dxa"/>
            <w:vAlign w:val="center"/>
          </w:tcPr>
          <w:p w14:paraId="37288783">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学生考勤后台管理系统</w:t>
            </w:r>
          </w:p>
        </w:tc>
        <w:tc>
          <w:tcPr>
            <w:tcW w:w="0" w:type="auto"/>
            <w:vAlign w:val="center"/>
          </w:tcPr>
          <w:p w14:paraId="0F018655">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艾翔 BAS-FaceK3.0</w:t>
            </w:r>
          </w:p>
        </w:tc>
        <w:tc>
          <w:tcPr>
            <w:tcW w:w="948" w:type="dxa"/>
            <w:vAlign w:val="center"/>
          </w:tcPr>
          <w:p w14:paraId="6E3B4212">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1套</w:t>
            </w:r>
          </w:p>
        </w:tc>
        <w:tc>
          <w:tcPr>
            <w:tcW w:w="3453" w:type="dxa"/>
            <w:vAlign w:val="center"/>
          </w:tcPr>
          <w:p w14:paraId="20D733AB">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平台服务端，人员/设备/考勤规则/认证组/学生记录管理等</w:t>
            </w:r>
          </w:p>
        </w:tc>
      </w:tr>
      <w:tr w14:paraId="37AB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7E0853A5">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6</w:t>
            </w:r>
          </w:p>
        </w:tc>
        <w:tc>
          <w:tcPr>
            <w:tcW w:w="1664" w:type="dxa"/>
            <w:vAlign w:val="center"/>
          </w:tcPr>
          <w:p w14:paraId="7CCB5F17">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人脸智能终端APP</w:t>
            </w:r>
          </w:p>
        </w:tc>
        <w:tc>
          <w:tcPr>
            <w:tcW w:w="0" w:type="auto"/>
            <w:vAlign w:val="center"/>
          </w:tcPr>
          <w:p w14:paraId="5ED9D488">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艾翔 BAS-FaceAP1.0</w:t>
            </w:r>
          </w:p>
        </w:tc>
        <w:tc>
          <w:tcPr>
            <w:tcW w:w="948" w:type="dxa"/>
            <w:vAlign w:val="center"/>
          </w:tcPr>
          <w:p w14:paraId="28939B08">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2套</w:t>
            </w:r>
          </w:p>
        </w:tc>
        <w:tc>
          <w:tcPr>
            <w:tcW w:w="3453" w:type="dxa"/>
            <w:vAlign w:val="center"/>
          </w:tcPr>
          <w:p w14:paraId="02B1E520">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利旧设备1套+新采购设备1套</w:t>
            </w:r>
          </w:p>
        </w:tc>
      </w:tr>
      <w:tr w14:paraId="3D32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2" w:type="dxa"/>
            <w:vAlign w:val="center"/>
          </w:tcPr>
          <w:p w14:paraId="34E75517">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7</w:t>
            </w:r>
          </w:p>
        </w:tc>
        <w:tc>
          <w:tcPr>
            <w:tcW w:w="1664" w:type="dxa"/>
            <w:vAlign w:val="center"/>
          </w:tcPr>
          <w:p w14:paraId="632548AB">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家长端学生请假补卡系统</w:t>
            </w:r>
          </w:p>
        </w:tc>
        <w:tc>
          <w:tcPr>
            <w:tcW w:w="1776" w:type="dxa"/>
            <w:vAlign w:val="center"/>
          </w:tcPr>
          <w:p w14:paraId="007B09DE">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艾翔 BAS-FaceT3.0</w:t>
            </w:r>
          </w:p>
        </w:tc>
        <w:tc>
          <w:tcPr>
            <w:tcW w:w="948" w:type="dxa"/>
            <w:vAlign w:val="center"/>
          </w:tcPr>
          <w:p w14:paraId="23707289">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1套</w:t>
            </w:r>
          </w:p>
        </w:tc>
        <w:tc>
          <w:tcPr>
            <w:tcW w:w="3453" w:type="dxa"/>
            <w:vAlign w:val="center"/>
          </w:tcPr>
          <w:p w14:paraId="745B2458">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H5页面绑定微信公众号，家长请假/补卡申请与审批</w:t>
            </w:r>
          </w:p>
        </w:tc>
      </w:tr>
    </w:tbl>
    <w:p w14:paraId="58E30683">
      <w:pPr>
        <w:rPr>
          <w:rFonts w:hint="eastAsia" w:ascii="仿宋_GB2312" w:hAnsi="仿宋_GB2312" w:eastAsia="仿宋_GB2312" w:cs="仿宋_GB2312"/>
        </w:rPr>
      </w:pPr>
      <w:r>
        <w:rPr>
          <w:rFonts w:hint="eastAsia" w:ascii="仿宋_GB2312" w:hAnsi="仿宋_GB2312" w:eastAsia="仿宋_GB2312" w:cs="仿宋_GB2312"/>
          <w:b/>
          <w:sz w:val="21"/>
        </w:rPr>
        <w:t>二、关键设备技术参数</w:t>
      </w:r>
    </w:p>
    <w:p w14:paraId="384DE825">
      <w:pPr>
        <w:rPr>
          <w:rFonts w:hint="eastAsia" w:ascii="仿宋_GB2312" w:hAnsi="仿宋_GB2312" w:eastAsia="仿宋_GB2312" w:cs="仿宋_GB2312"/>
        </w:rPr>
      </w:pPr>
      <w:r>
        <w:rPr>
          <w:rFonts w:hint="eastAsia" w:ascii="仿宋_GB2312" w:hAnsi="仿宋_GB2312" w:eastAsia="仿宋_GB2312" w:cs="仿宋_GB2312"/>
          <w:b w:val="0"/>
          <w:sz w:val="21"/>
        </w:rPr>
        <w:t>（一）闸机（德宝 DRT-B3426，摆闸）</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7348"/>
      </w:tblGrid>
      <w:tr w14:paraId="331E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86" w:type="dxa"/>
            <w:shd w:val="clear" w:color="auto" w:fill="D9E2F3"/>
            <w:vAlign w:val="center"/>
          </w:tcPr>
          <w:p w14:paraId="20D468CC">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参数项</w:t>
            </w:r>
          </w:p>
        </w:tc>
        <w:tc>
          <w:tcPr>
            <w:tcW w:w="7348" w:type="dxa"/>
            <w:shd w:val="clear" w:color="auto" w:fill="D9E2F3"/>
            <w:vAlign w:val="center"/>
          </w:tcPr>
          <w:p w14:paraId="5CCEB78B">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规格</w:t>
            </w:r>
          </w:p>
        </w:tc>
      </w:tr>
      <w:tr w14:paraId="7587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4A912086">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产品类型</w:t>
            </w:r>
          </w:p>
        </w:tc>
        <w:tc>
          <w:tcPr>
            <w:tcW w:w="7348" w:type="dxa"/>
            <w:vAlign w:val="center"/>
          </w:tcPr>
          <w:p w14:paraId="6EA87FA9">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摆闸</w:t>
            </w:r>
          </w:p>
        </w:tc>
      </w:tr>
      <w:tr w14:paraId="579E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0F9ECCFE">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箱体尺寸</w:t>
            </w:r>
          </w:p>
        </w:tc>
        <w:tc>
          <w:tcPr>
            <w:tcW w:w="7348" w:type="dxa"/>
            <w:vAlign w:val="center"/>
          </w:tcPr>
          <w:p w14:paraId="48AA0CD1">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长≤1500×宽≤185×高≤980mm</w:t>
            </w:r>
          </w:p>
        </w:tc>
      </w:tr>
      <w:tr w14:paraId="420D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0D52B37D">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通道宽度</w:t>
            </w:r>
          </w:p>
        </w:tc>
        <w:tc>
          <w:tcPr>
            <w:tcW w:w="7348" w:type="dxa"/>
            <w:vAlign w:val="center"/>
          </w:tcPr>
          <w:p w14:paraId="61B20A48">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600-1200mm（可选）</w:t>
            </w:r>
          </w:p>
        </w:tc>
      </w:tr>
      <w:tr w14:paraId="51E8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01D8B3A1">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挡板类型</w:t>
            </w:r>
          </w:p>
        </w:tc>
        <w:tc>
          <w:tcPr>
            <w:tcW w:w="7348" w:type="dxa"/>
            <w:vAlign w:val="center"/>
          </w:tcPr>
          <w:p w14:paraId="7AEDA785">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高强度透明亚克力面板</w:t>
            </w:r>
          </w:p>
        </w:tc>
      </w:tr>
      <w:tr w14:paraId="478E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6D42F02D">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箱体材质</w:t>
            </w:r>
          </w:p>
        </w:tc>
        <w:tc>
          <w:tcPr>
            <w:tcW w:w="7348" w:type="dxa"/>
            <w:vAlign w:val="center"/>
          </w:tcPr>
          <w:p w14:paraId="0449AF9C">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304不锈钢</w:t>
            </w:r>
          </w:p>
        </w:tc>
      </w:tr>
      <w:tr w14:paraId="1421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07857CC9">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电机类型</w:t>
            </w:r>
          </w:p>
        </w:tc>
        <w:tc>
          <w:tcPr>
            <w:tcW w:w="7348" w:type="dxa"/>
            <w:vAlign w:val="center"/>
          </w:tcPr>
          <w:p w14:paraId="47381622">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直流无刷电机</w:t>
            </w:r>
          </w:p>
        </w:tc>
      </w:tr>
      <w:tr w14:paraId="4EE7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230054E6">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机芯类型</w:t>
            </w:r>
          </w:p>
        </w:tc>
        <w:tc>
          <w:tcPr>
            <w:tcW w:w="7348" w:type="dxa"/>
            <w:vAlign w:val="center"/>
          </w:tcPr>
          <w:p w14:paraId="10E1EC67">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无刷摆闸机芯，防撞、防夹</w:t>
            </w:r>
          </w:p>
        </w:tc>
      </w:tr>
      <w:tr w14:paraId="7231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0054424A">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红外感应</w:t>
            </w:r>
          </w:p>
        </w:tc>
        <w:tc>
          <w:tcPr>
            <w:tcW w:w="7348" w:type="dxa"/>
            <w:vAlign w:val="center"/>
          </w:tcPr>
          <w:p w14:paraId="1422908D">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4对红外，防夹、防尾随</w:t>
            </w:r>
          </w:p>
        </w:tc>
      </w:tr>
      <w:tr w14:paraId="4261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170D0E1D">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开闸信号</w:t>
            </w:r>
          </w:p>
        </w:tc>
        <w:tc>
          <w:tcPr>
            <w:tcW w:w="7348" w:type="dxa"/>
            <w:vAlign w:val="center"/>
          </w:tcPr>
          <w:p w14:paraId="0A4CD31D">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干接点/继电器/开关量</w:t>
            </w:r>
          </w:p>
        </w:tc>
      </w:tr>
      <w:tr w14:paraId="3158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4E99EEB7">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功能特点</w:t>
            </w:r>
          </w:p>
        </w:tc>
        <w:tc>
          <w:tcPr>
            <w:tcW w:w="7348" w:type="dxa"/>
            <w:vAlign w:val="center"/>
          </w:tcPr>
          <w:p w14:paraId="28A1FB52">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上电自检、速度可调、自动复位、断电解锁、双重防夹、消防联动、闯关报警</w:t>
            </w:r>
          </w:p>
        </w:tc>
      </w:tr>
    </w:tbl>
    <w:p w14:paraId="26753DBE">
      <w:pPr>
        <w:rPr>
          <w:rFonts w:hint="eastAsia" w:ascii="仿宋_GB2312" w:hAnsi="仿宋_GB2312" w:eastAsia="仿宋_GB2312" w:cs="仿宋_GB2312"/>
        </w:rPr>
      </w:pPr>
      <w:r>
        <w:rPr>
          <w:rFonts w:hint="eastAsia" w:ascii="仿宋_GB2312" w:hAnsi="仿宋_GB2312" w:eastAsia="仿宋_GB2312" w:cs="仿宋_GB2312"/>
          <w:sz w:val="21"/>
        </w:rPr>
        <w:t>（二）闸机（宿舍楼室外，圆柱摆闸）</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7"/>
        <w:gridCol w:w="6467"/>
      </w:tblGrid>
      <w:tr w14:paraId="1655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2167" w:type="dxa"/>
            <w:shd w:val="clear" w:color="auto" w:fill="D9E2F3"/>
            <w:vAlign w:val="center"/>
          </w:tcPr>
          <w:p w14:paraId="1B6EA4C8">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参数项</w:t>
            </w:r>
          </w:p>
        </w:tc>
        <w:tc>
          <w:tcPr>
            <w:tcW w:w="6467" w:type="dxa"/>
            <w:shd w:val="clear" w:color="auto" w:fill="D9E2F3"/>
            <w:vAlign w:val="center"/>
          </w:tcPr>
          <w:p w14:paraId="289F358B">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规格</w:t>
            </w:r>
          </w:p>
        </w:tc>
      </w:tr>
      <w:tr w14:paraId="32A1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0D8A3EDD">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产品类型</w:t>
            </w:r>
          </w:p>
        </w:tc>
        <w:tc>
          <w:tcPr>
            <w:tcW w:w="6467" w:type="dxa"/>
            <w:vAlign w:val="center"/>
          </w:tcPr>
          <w:p w14:paraId="67F1792D">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圆柱摆闸</w:t>
            </w:r>
          </w:p>
        </w:tc>
      </w:tr>
      <w:tr w14:paraId="4643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7D6B334F">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箱体尺寸</w:t>
            </w:r>
          </w:p>
        </w:tc>
        <w:tc>
          <w:tcPr>
            <w:tcW w:w="6467" w:type="dxa"/>
            <w:vAlign w:val="center"/>
          </w:tcPr>
          <w:p w14:paraId="593124E4">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长≤200×宽≤200×高≤980mm</w:t>
            </w:r>
          </w:p>
        </w:tc>
      </w:tr>
      <w:tr w14:paraId="7B6C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0FD5D02C">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通道宽度</w:t>
            </w:r>
          </w:p>
        </w:tc>
        <w:tc>
          <w:tcPr>
            <w:tcW w:w="6467" w:type="dxa"/>
            <w:vAlign w:val="center"/>
          </w:tcPr>
          <w:p w14:paraId="4C3812EB">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300-700mm（可选）</w:t>
            </w:r>
          </w:p>
        </w:tc>
      </w:tr>
      <w:tr w14:paraId="197C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733573A0">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挡板类型</w:t>
            </w:r>
          </w:p>
        </w:tc>
        <w:tc>
          <w:tcPr>
            <w:tcW w:w="6467" w:type="dxa"/>
            <w:vAlign w:val="center"/>
          </w:tcPr>
          <w:p w14:paraId="59B6A120">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高强度透明亚克力面板</w:t>
            </w:r>
          </w:p>
        </w:tc>
      </w:tr>
      <w:tr w14:paraId="5A0B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16373602">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箱体材质</w:t>
            </w:r>
          </w:p>
        </w:tc>
        <w:tc>
          <w:tcPr>
            <w:tcW w:w="6467" w:type="dxa"/>
            <w:vAlign w:val="center"/>
          </w:tcPr>
          <w:p w14:paraId="61B44334">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304不锈钢</w:t>
            </w:r>
          </w:p>
        </w:tc>
      </w:tr>
      <w:tr w14:paraId="2FC3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41622B3D">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电机类型</w:t>
            </w:r>
          </w:p>
        </w:tc>
        <w:tc>
          <w:tcPr>
            <w:tcW w:w="6467" w:type="dxa"/>
            <w:vAlign w:val="center"/>
          </w:tcPr>
          <w:p w14:paraId="19895786">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直流无刷电机</w:t>
            </w:r>
          </w:p>
        </w:tc>
      </w:tr>
      <w:tr w14:paraId="0165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0AFC31E3">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机芯类型</w:t>
            </w:r>
          </w:p>
        </w:tc>
        <w:tc>
          <w:tcPr>
            <w:tcW w:w="6467" w:type="dxa"/>
            <w:vAlign w:val="center"/>
          </w:tcPr>
          <w:p w14:paraId="4610A481">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机械摆闸机芯</w:t>
            </w:r>
          </w:p>
        </w:tc>
      </w:tr>
      <w:tr w14:paraId="12AD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694C06A2">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开闸信号</w:t>
            </w:r>
          </w:p>
        </w:tc>
        <w:tc>
          <w:tcPr>
            <w:tcW w:w="6467" w:type="dxa"/>
            <w:vAlign w:val="center"/>
          </w:tcPr>
          <w:p w14:paraId="1497EF99">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干接点/继电器/开关量</w:t>
            </w:r>
          </w:p>
        </w:tc>
      </w:tr>
      <w:tr w14:paraId="3A90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38C288D4">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使用环境</w:t>
            </w:r>
          </w:p>
        </w:tc>
        <w:tc>
          <w:tcPr>
            <w:tcW w:w="6467" w:type="dxa"/>
            <w:vAlign w:val="center"/>
          </w:tcPr>
          <w:p w14:paraId="06F94B4E">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室内、室外</w:t>
            </w:r>
          </w:p>
        </w:tc>
      </w:tr>
      <w:tr w14:paraId="3EC9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67" w:type="dxa"/>
            <w:vAlign w:val="center"/>
          </w:tcPr>
          <w:p w14:paraId="78BCC4D3">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功能特点</w:t>
            </w:r>
          </w:p>
        </w:tc>
        <w:tc>
          <w:tcPr>
            <w:tcW w:w="6467" w:type="dxa"/>
            <w:vAlign w:val="center"/>
          </w:tcPr>
          <w:p w14:paraId="6CE5CB74">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上电自检、自动复位、消防联动</w:t>
            </w:r>
          </w:p>
        </w:tc>
      </w:tr>
    </w:tbl>
    <w:p w14:paraId="7E1885F6">
      <w:pPr>
        <w:rPr>
          <w:rFonts w:hint="eastAsia" w:ascii="仿宋_GB2312" w:hAnsi="仿宋_GB2312" w:eastAsia="仿宋_GB2312" w:cs="仿宋_GB2312"/>
        </w:rPr>
      </w:pPr>
      <w:r>
        <w:rPr>
          <w:rFonts w:hint="eastAsia" w:ascii="仿宋_GB2312" w:hAnsi="仿宋_GB2312" w:eastAsia="仿宋_GB2312" w:cs="仿宋_GB2312"/>
          <w:b w:val="0"/>
          <w:sz w:val="21"/>
        </w:rPr>
        <w:t>（三）人脸智能终端（德宝 DF301-8，8寸人脸识别仪）</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7350"/>
      </w:tblGrid>
      <w:tr w14:paraId="0E5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84" w:type="dxa"/>
            <w:shd w:val="clear" w:color="auto" w:fill="D9E2F3"/>
            <w:vAlign w:val="center"/>
          </w:tcPr>
          <w:p w14:paraId="6459729A">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参数项</w:t>
            </w:r>
          </w:p>
        </w:tc>
        <w:tc>
          <w:tcPr>
            <w:tcW w:w="7350" w:type="dxa"/>
            <w:shd w:val="clear" w:color="auto" w:fill="D9E2F3"/>
            <w:vAlign w:val="center"/>
          </w:tcPr>
          <w:p w14:paraId="48455CE1">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规格</w:t>
            </w:r>
          </w:p>
        </w:tc>
      </w:tr>
      <w:tr w14:paraId="1AF3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73BEFD2F">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屏幕</w:t>
            </w:r>
          </w:p>
        </w:tc>
        <w:tc>
          <w:tcPr>
            <w:tcW w:w="7350" w:type="dxa"/>
            <w:vAlign w:val="center"/>
          </w:tcPr>
          <w:p w14:paraId="218F1CC7">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8寸，16:10，分辨率≥1280×800，电容触摸（G+G 10点，40×26通道），IPS全视角</w:t>
            </w:r>
          </w:p>
        </w:tc>
      </w:tr>
      <w:tr w14:paraId="61F4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680D2488">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核心参数</w:t>
            </w:r>
          </w:p>
        </w:tc>
        <w:tc>
          <w:tcPr>
            <w:tcW w:w="7350" w:type="dxa"/>
            <w:vAlign w:val="center"/>
          </w:tcPr>
          <w:p w14:paraId="39A37DE9">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RK3288四核Cortex-A17，主频最高1.8GHz；Mali-T764 GPU；DDR 2G，EMMC 8GB</w:t>
            </w:r>
          </w:p>
        </w:tc>
      </w:tr>
      <w:tr w14:paraId="4BE9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145250FF">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摄像头</w:t>
            </w:r>
          </w:p>
        </w:tc>
        <w:tc>
          <w:tcPr>
            <w:tcW w:w="7350" w:type="dxa"/>
            <w:vAlign w:val="center"/>
          </w:tcPr>
          <w:p w14:paraId="50E9BB83">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双目宽动态200W；光圈2.7mm；聚焦50-150cm；视角≥86°；TV畸变≤3%</w:t>
            </w:r>
          </w:p>
        </w:tc>
      </w:tr>
      <w:tr w14:paraId="1790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2E40C1B0">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刷卡模块</w:t>
            </w:r>
          </w:p>
        </w:tc>
        <w:tc>
          <w:tcPr>
            <w:tcW w:w="7350" w:type="dxa"/>
            <w:vAlign w:val="center"/>
          </w:tcPr>
          <w:p w14:paraId="13310E9F">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支持MIFARE S50/S70等14443A协议卡；读卡距离0-60mm</w:t>
            </w:r>
          </w:p>
        </w:tc>
      </w:tr>
      <w:tr w14:paraId="558A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52C3E768">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体温检测</w:t>
            </w:r>
          </w:p>
        </w:tc>
        <w:tc>
          <w:tcPr>
            <w:tcW w:w="7350" w:type="dxa"/>
            <w:vAlign w:val="center"/>
          </w:tcPr>
          <w:p w14:paraId="1B5D8A74">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支持体温检测，体温异常实时告警</w:t>
            </w:r>
          </w:p>
        </w:tc>
      </w:tr>
      <w:tr w14:paraId="1476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56EA35FE">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外置接口</w:t>
            </w:r>
          </w:p>
        </w:tc>
        <w:tc>
          <w:tcPr>
            <w:tcW w:w="7350" w:type="dxa"/>
            <w:vAlign w:val="center"/>
          </w:tcPr>
          <w:p w14:paraId="24A321A0">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USB×2、网口×1、韦根输入×1、开关信号×1、韦根输出&amp;232×1、DC×1、重置键×1</w:t>
            </w:r>
          </w:p>
        </w:tc>
      </w:tr>
      <w:tr w14:paraId="6DA4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6EF56A65">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工作环境</w:t>
            </w:r>
          </w:p>
        </w:tc>
        <w:tc>
          <w:tcPr>
            <w:tcW w:w="7350" w:type="dxa"/>
            <w:vAlign w:val="center"/>
          </w:tcPr>
          <w:p w14:paraId="5A8B2B44">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室内、室外（加送外雨罩）；工作电压12V，电流3A</w:t>
            </w:r>
          </w:p>
        </w:tc>
      </w:tr>
      <w:tr w14:paraId="480B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4" w:type="dxa"/>
            <w:vAlign w:val="center"/>
          </w:tcPr>
          <w:p w14:paraId="74A12A3D">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其他</w:t>
            </w:r>
          </w:p>
        </w:tc>
        <w:tc>
          <w:tcPr>
            <w:tcW w:w="7350" w:type="dxa"/>
            <w:vAlign w:val="center"/>
          </w:tcPr>
          <w:p w14:paraId="39D1AD8A">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CE、FCC认证；支持网线、无线WiFi；自动开机启动</w:t>
            </w:r>
          </w:p>
        </w:tc>
      </w:tr>
    </w:tbl>
    <w:p w14:paraId="1E17A10B">
      <w:pPr>
        <w:pStyle w:val="5"/>
        <w:rPr>
          <w:rFonts w:hint="eastAsia" w:ascii="仿宋_GB2312" w:hAnsi="仿宋_GB2312" w:eastAsia="仿宋_GB2312" w:cs="仿宋_GB2312"/>
        </w:rPr>
      </w:pPr>
      <w:r>
        <w:rPr>
          <w:rFonts w:hint="eastAsia" w:ascii="仿宋_GB2312" w:hAnsi="仿宋_GB2312" w:eastAsia="仿宋_GB2312" w:cs="仿宋_GB2312"/>
        </w:rPr>
        <w:t>附件二：广艺校区电子班牌设备参数清单（2025年建成）</w:t>
      </w:r>
    </w:p>
    <w:p w14:paraId="4D1EDB13">
      <w:pPr>
        <w:rPr>
          <w:rFonts w:hint="eastAsia" w:ascii="仿宋_GB2312" w:hAnsi="仿宋_GB2312" w:eastAsia="仿宋_GB2312" w:cs="仿宋_GB2312"/>
        </w:rPr>
      </w:pPr>
      <w:r>
        <w:rPr>
          <w:rFonts w:hint="eastAsia" w:ascii="仿宋_GB2312" w:hAnsi="仿宋_GB2312" w:eastAsia="仿宋_GB2312" w:cs="仿宋_GB2312"/>
          <w:b w:val="0"/>
          <w:sz w:val="21"/>
        </w:rPr>
        <w:t>项目名称：学生人脸识别测温考勤系统-广美附中广艺校区电子班牌采购项目；</w:t>
      </w:r>
      <w:r>
        <w:rPr>
          <w:rFonts w:hint="eastAsia" w:ascii="仿宋_GB2312" w:hAnsi="仿宋_GB2312" w:eastAsia="仿宋_GB2312" w:cs="仿宋_GB2312"/>
          <w:b w:val="0"/>
          <w:sz w:val="21"/>
          <w:lang w:val="en-US" w:eastAsia="zh-CN"/>
        </w:rPr>
        <w:t>项目</w:t>
      </w:r>
      <w:r>
        <w:rPr>
          <w:rFonts w:hint="eastAsia" w:ascii="仿宋_GB2312" w:hAnsi="仿宋_GB2312" w:eastAsia="仿宋_GB2312" w:cs="仿宋_GB2312"/>
          <w:b w:val="0"/>
          <w:sz w:val="21"/>
        </w:rPr>
        <w:t>金额：人民币9.5万元。</w:t>
      </w:r>
    </w:p>
    <w:p w14:paraId="1B236A96">
      <w:pPr>
        <w:rPr>
          <w:rFonts w:hint="eastAsia" w:ascii="仿宋_GB2312" w:hAnsi="仿宋_GB2312" w:eastAsia="仿宋_GB2312" w:cs="仿宋_GB2312"/>
        </w:rPr>
      </w:pPr>
      <w:r>
        <w:rPr>
          <w:rFonts w:hint="eastAsia" w:ascii="仿宋_GB2312" w:hAnsi="仿宋_GB2312" w:eastAsia="仿宋_GB2312" w:cs="仿宋_GB2312"/>
          <w:b/>
          <w:sz w:val="21"/>
        </w:rPr>
        <w:t>一、主要设备清单</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127"/>
        <w:gridCol w:w="780"/>
        <w:gridCol w:w="780"/>
        <w:gridCol w:w="1209"/>
        <w:gridCol w:w="1959"/>
      </w:tblGrid>
      <w:tr w14:paraId="5146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80" w:type="dxa"/>
            <w:shd w:val="clear" w:color="auto" w:fill="D9E2F3"/>
            <w:vAlign w:val="center"/>
          </w:tcPr>
          <w:p w14:paraId="7EF8A504">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序号</w:t>
            </w:r>
          </w:p>
        </w:tc>
        <w:tc>
          <w:tcPr>
            <w:tcW w:w="3127" w:type="dxa"/>
            <w:shd w:val="clear" w:color="auto" w:fill="D9E2F3"/>
            <w:vAlign w:val="center"/>
          </w:tcPr>
          <w:p w14:paraId="38F9453F">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货物名称</w:t>
            </w:r>
          </w:p>
        </w:tc>
        <w:tc>
          <w:tcPr>
            <w:tcW w:w="780" w:type="dxa"/>
            <w:shd w:val="clear" w:color="auto" w:fill="D9E2F3"/>
            <w:vAlign w:val="center"/>
          </w:tcPr>
          <w:p w14:paraId="4F5A24AD">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数量</w:t>
            </w:r>
          </w:p>
        </w:tc>
        <w:tc>
          <w:tcPr>
            <w:tcW w:w="780" w:type="dxa"/>
            <w:shd w:val="clear" w:color="auto" w:fill="D9E2F3"/>
            <w:vAlign w:val="center"/>
          </w:tcPr>
          <w:p w14:paraId="2707743A">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单位</w:t>
            </w:r>
          </w:p>
        </w:tc>
        <w:tc>
          <w:tcPr>
            <w:tcW w:w="1209" w:type="dxa"/>
            <w:shd w:val="clear" w:color="auto" w:fill="D9E2F3"/>
            <w:vAlign w:val="center"/>
          </w:tcPr>
          <w:p w14:paraId="6866BD1D">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合计金额</w:t>
            </w:r>
          </w:p>
          <w:p w14:paraId="27A4F6C1">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（元）</w:t>
            </w:r>
          </w:p>
        </w:tc>
        <w:tc>
          <w:tcPr>
            <w:tcW w:w="1959" w:type="dxa"/>
            <w:shd w:val="clear" w:color="auto" w:fill="D9E2F3"/>
            <w:vAlign w:val="center"/>
          </w:tcPr>
          <w:p w14:paraId="0AD53B02">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用途说明</w:t>
            </w:r>
          </w:p>
        </w:tc>
      </w:tr>
      <w:tr w14:paraId="7EB1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0" w:type="dxa"/>
            <w:vAlign w:val="center"/>
          </w:tcPr>
          <w:p w14:paraId="178E95CE">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1</w:t>
            </w:r>
          </w:p>
        </w:tc>
        <w:tc>
          <w:tcPr>
            <w:tcW w:w="3127" w:type="dxa"/>
            <w:vAlign w:val="center"/>
          </w:tcPr>
          <w:p w14:paraId="5808B9E3">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电子班牌（21.5寸横款，含内置定制App）</w:t>
            </w:r>
          </w:p>
        </w:tc>
        <w:tc>
          <w:tcPr>
            <w:tcW w:w="780" w:type="dxa"/>
            <w:vAlign w:val="center"/>
          </w:tcPr>
          <w:p w14:paraId="4AB04028">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15</w:t>
            </w:r>
          </w:p>
        </w:tc>
        <w:tc>
          <w:tcPr>
            <w:tcW w:w="780" w:type="dxa"/>
            <w:vAlign w:val="center"/>
          </w:tcPr>
          <w:p w14:paraId="63247F05">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个</w:t>
            </w:r>
          </w:p>
        </w:tc>
        <w:tc>
          <w:tcPr>
            <w:tcW w:w="1209" w:type="dxa"/>
            <w:vAlign w:val="center"/>
          </w:tcPr>
          <w:p w14:paraId="1480CCF5">
            <w:pPr>
              <w:snapToGrid w:val="0"/>
              <w:spacing w:line="240" w:lineRule="auto"/>
              <w:ind w:left="0" w:leftChars="0" w:right="0" w:rightChars="0" w:firstLine="0" w:firstLineChars="0"/>
              <w:jc w:val="right"/>
              <w:rPr>
                <w:rFonts w:hint="eastAsia" w:ascii="仿宋_GB2312" w:hAnsi="仿宋_GB2312" w:eastAsia="仿宋_GB2312" w:cs="仿宋_GB2312"/>
                <w:sz w:val="21"/>
              </w:rPr>
            </w:pPr>
            <w:r>
              <w:rPr>
                <w:rFonts w:hint="eastAsia" w:ascii="仿宋_GB2312" w:hAnsi="仿宋_GB2312" w:eastAsia="仿宋_GB2312" w:cs="仿宋_GB2312"/>
                <w:sz w:val="21"/>
              </w:rPr>
              <w:t>75000</w:t>
            </w:r>
          </w:p>
        </w:tc>
        <w:tc>
          <w:tcPr>
            <w:tcW w:w="1959" w:type="dxa"/>
            <w:vAlign w:val="center"/>
          </w:tcPr>
          <w:p w14:paraId="3BF75F4F">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广艺校区教学楼各班级门口安装</w:t>
            </w:r>
          </w:p>
        </w:tc>
      </w:tr>
      <w:tr w14:paraId="666F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0" w:type="dxa"/>
            <w:vAlign w:val="center"/>
          </w:tcPr>
          <w:p w14:paraId="0839C355">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2</w:t>
            </w:r>
          </w:p>
        </w:tc>
        <w:tc>
          <w:tcPr>
            <w:tcW w:w="3127" w:type="dxa"/>
            <w:vAlign w:val="center"/>
          </w:tcPr>
          <w:p w14:paraId="64D779A8">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安装施工（光纤、网线、电线及综合布线、机房接入、调试）</w:t>
            </w:r>
          </w:p>
        </w:tc>
        <w:tc>
          <w:tcPr>
            <w:tcW w:w="780" w:type="dxa"/>
            <w:vAlign w:val="center"/>
          </w:tcPr>
          <w:p w14:paraId="651A897B">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1</w:t>
            </w:r>
          </w:p>
        </w:tc>
        <w:tc>
          <w:tcPr>
            <w:tcW w:w="780" w:type="dxa"/>
            <w:vAlign w:val="center"/>
          </w:tcPr>
          <w:p w14:paraId="3BE7A7EF">
            <w:pPr>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套</w:t>
            </w:r>
          </w:p>
        </w:tc>
        <w:tc>
          <w:tcPr>
            <w:tcW w:w="1209" w:type="dxa"/>
            <w:vAlign w:val="center"/>
          </w:tcPr>
          <w:p w14:paraId="178BDC53">
            <w:pPr>
              <w:snapToGrid w:val="0"/>
              <w:spacing w:line="240" w:lineRule="auto"/>
              <w:ind w:left="0" w:leftChars="0" w:right="0" w:rightChars="0" w:firstLine="0" w:firstLineChars="0"/>
              <w:jc w:val="right"/>
              <w:rPr>
                <w:rFonts w:hint="eastAsia" w:ascii="仿宋_GB2312" w:hAnsi="仿宋_GB2312" w:eastAsia="仿宋_GB2312" w:cs="仿宋_GB2312"/>
                <w:sz w:val="21"/>
              </w:rPr>
            </w:pPr>
            <w:r>
              <w:rPr>
                <w:rFonts w:hint="eastAsia" w:ascii="仿宋_GB2312" w:hAnsi="仿宋_GB2312" w:eastAsia="仿宋_GB2312" w:cs="仿宋_GB2312"/>
                <w:sz w:val="21"/>
              </w:rPr>
              <w:t>20000</w:t>
            </w:r>
          </w:p>
        </w:tc>
        <w:tc>
          <w:tcPr>
            <w:tcW w:w="1959" w:type="dxa"/>
            <w:vAlign w:val="center"/>
          </w:tcPr>
          <w:p w14:paraId="5453381B">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网络布线、安装调试</w:t>
            </w:r>
          </w:p>
        </w:tc>
      </w:tr>
    </w:tbl>
    <w:p w14:paraId="5FF1141D">
      <w:pPr>
        <w:rPr>
          <w:rFonts w:hint="eastAsia" w:ascii="仿宋_GB2312" w:hAnsi="仿宋_GB2312" w:eastAsia="仿宋_GB2312" w:cs="仿宋_GB2312"/>
        </w:rPr>
      </w:pPr>
      <w:r>
        <w:rPr>
          <w:rFonts w:hint="eastAsia" w:ascii="仿宋_GB2312" w:hAnsi="仿宋_GB2312" w:eastAsia="仿宋_GB2312" w:cs="仿宋_GB2312"/>
          <w:b/>
          <w:sz w:val="21"/>
        </w:rPr>
        <w:t>二、电子班牌硬件参数（21.5寸横款）</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3"/>
        <w:gridCol w:w="7241"/>
      </w:tblGrid>
      <w:tr w14:paraId="6AEF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93" w:type="dxa"/>
            <w:shd w:val="clear" w:color="auto" w:fill="D9E2F3"/>
            <w:vAlign w:val="center"/>
          </w:tcPr>
          <w:p w14:paraId="53D96E9B">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参数项</w:t>
            </w:r>
          </w:p>
        </w:tc>
        <w:tc>
          <w:tcPr>
            <w:tcW w:w="7241" w:type="dxa"/>
            <w:shd w:val="clear" w:color="auto" w:fill="D9E2F3"/>
            <w:vAlign w:val="center"/>
          </w:tcPr>
          <w:p w14:paraId="01A3238C">
            <w:pPr>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规格</w:t>
            </w:r>
          </w:p>
        </w:tc>
      </w:tr>
      <w:tr w14:paraId="55BF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26363371">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整机尺寸/重量</w:t>
            </w:r>
          </w:p>
        </w:tc>
        <w:tc>
          <w:tcPr>
            <w:tcW w:w="7241" w:type="dxa"/>
            <w:vAlign w:val="center"/>
          </w:tcPr>
          <w:p w14:paraId="4E927B5B">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长511.17×宽324.67×厚27.5mm；约5.4kg</w:t>
            </w:r>
          </w:p>
        </w:tc>
      </w:tr>
      <w:tr w14:paraId="2DB3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7E980049">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基本参数</w:t>
            </w:r>
          </w:p>
        </w:tc>
        <w:tc>
          <w:tcPr>
            <w:tcW w:w="7241" w:type="dxa"/>
            <w:vAlign w:val="center"/>
          </w:tcPr>
          <w:p w14:paraId="05A89BB7">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边框铁灰色、正反面黑色；待机功率≤0.5W，工作功率&lt;25W；电压12V、电流5A</w:t>
            </w:r>
          </w:p>
        </w:tc>
      </w:tr>
      <w:tr w14:paraId="5BB3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4090EF76">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工作环境</w:t>
            </w:r>
          </w:p>
        </w:tc>
        <w:tc>
          <w:tcPr>
            <w:tcW w:w="7241" w:type="dxa"/>
            <w:vAlign w:val="center"/>
          </w:tcPr>
          <w:p w14:paraId="1E4835AB">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室内、半户外；工作温度-20℃~+60℃，储存温度-40~65℃</w:t>
            </w:r>
          </w:p>
        </w:tc>
      </w:tr>
      <w:tr w14:paraId="28B7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616662D6">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液晶屏</w:t>
            </w:r>
          </w:p>
        </w:tc>
        <w:tc>
          <w:tcPr>
            <w:tcW w:w="7241" w:type="dxa"/>
            <w:vAlign w:val="center"/>
          </w:tcPr>
          <w:p w14:paraId="34538B35">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21.5寸，16:9，分辨率1920×1080；亮度300cd/m²；对比度1000:1</w:t>
            </w:r>
          </w:p>
        </w:tc>
      </w:tr>
      <w:tr w14:paraId="498F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36222889">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触摸屏</w:t>
            </w:r>
          </w:p>
        </w:tc>
        <w:tc>
          <w:tcPr>
            <w:tcW w:w="7241" w:type="dxa"/>
            <w:vAlign w:val="center"/>
          </w:tcPr>
          <w:p w14:paraId="70D26D8C">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G+G 10点触摸，响应速度&lt;8ms；32×50通道；莫氏七级钢化玻璃</w:t>
            </w:r>
          </w:p>
        </w:tc>
      </w:tr>
      <w:tr w14:paraId="7D51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52B29F57">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核心参数</w:t>
            </w:r>
          </w:p>
        </w:tc>
        <w:tc>
          <w:tcPr>
            <w:tcW w:w="7241" w:type="dxa"/>
            <w:vAlign w:val="center"/>
          </w:tcPr>
          <w:p w14:paraId="3685E4E2">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RK3568S四核64位Cortex-A55，主频2.0GHz；GPU ARM G52 2EE；Android 11；DDR 4G，EMMC 32G</w:t>
            </w:r>
          </w:p>
        </w:tc>
      </w:tr>
      <w:tr w14:paraId="6395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002E1908">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摄像头</w:t>
            </w:r>
          </w:p>
        </w:tc>
        <w:tc>
          <w:tcPr>
            <w:tcW w:w="7241" w:type="dxa"/>
            <w:vAlign w:val="center"/>
          </w:tcPr>
          <w:p w14:paraId="7442BE75">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单目宽动态200W；光圈2.4mm；焦距4.3mm；视场角73°；TV畸变≤0.5%</w:t>
            </w:r>
          </w:p>
        </w:tc>
      </w:tr>
      <w:tr w14:paraId="7621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7215F27E">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刷卡模块</w:t>
            </w:r>
          </w:p>
        </w:tc>
        <w:tc>
          <w:tcPr>
            <w:tcW w:w="7241" w:type="dxa"/>
            <w:vAlign w:val="center"/>
          </w:tcPr>
          <w:p w14:paraId="52DE735F">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支持MIFARE S50/S70等14443A协议卡；读卡距离0-60mm；读卡时间&lt;100ms</w:t>
            </w:r>
          </w:p>
        </w:tc>
      </w:tr>
      <w:tr w14:paraId="395A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02D1AF7A">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外置接口</w:t>
            </w:r>
          </w:p>
        </w:tc>
        <w:tc>
          <w:tcPr>
            <w:tcW w:w="7241" w:type="dxa"/>
            <w:vAlign w:val="center"/>
          </w:tcPr>
          <w:p w14:paraId="1ECED025">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USB×1、OTG-USB×1、网口×1、DC×1</w:t>
            </w:r>
          </w:p>
        </w:tc>
      </w:tr>
      <w:tr w14:paraId="1496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3" w:type="dxa"/>
            <w:vAlign w:val="center"/>
          </w:tcPr>
          <w:p w14:paraId="712518F4">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音频/其他</w:t>
            </w:r>
          </w:p>
        </w:tc>
        <w:tc>
          <w:tcPr>
            <w:tcW w:w="7241" w:type="dxa"/>
            <w:vAlign w:val="center"/>
          </w:tcPr>
          <w:p w14:paraId="04E0DEC5">
            <w:pPr>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内置喇叭3W×2（8Ω）、抗干扰高清麦克风；网线+无线WiFi；壁挂式安装</w:t>
            </w:r>
          </w:p>
        </w:tc>
      </w:tr>
    </w:tbl>
    <w:p w14:paraId="7F6CC0DC">
      <w:pPr>
        <w:rPr>
          <w:rFonts w:hint="eastAsia" w:ascii="仿宋_GB2312" w:hAnsi="仿宋_GB2312" w:eastAsia="仿宋_GB2312" w:cs="仿宋_GB2312"/>
        </w:rPr>
      </w:pPr>
      <w:r>
        <w:rPr>
          <w:rFonts w:hint="eastAsia" w:ascii="仿宋_GB2312" w:hAnsi="仿宋_GB2312" w:eastAsia="仿宋_GB2312" w:cs="仿宋_GB2312"/>
          <w:b/>
          <w:sz w:val="21"/>
        </w:rPr>
        <w:t>三、内置定制App主要功能</w:t>
      </w:r>
    </w:p>
    <w:tbl>
      <w:tblPr>
        <w:tblStyle w:val="33"/>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1716"/>
        <w:gridCol w:w="6073"/>
      </w:tblGrid>
      <w:tr w14:paraId="7041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45" w:type="dxa"/>
            <w:shd w:val="clear" w:color="auto" w:fill="D9E2F3"/>
            <w:vAlign w:val="center"/>
          </w:tcPr>
          <w:p w14:paraId="21F7A9AE">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序号</w:t>
            </w:r>
          </w:p>
        </w:tc>
        <w:tc>
          <w:tcPr>
            <w:tcW w:w="0" w:type="auto"/>
            <w:shd w:val="clear" w:color="auto" w:fill="D9E2F3"/>
            <w:vAlign w:val="center"/>
          </w:tcPr>
          <w:p w14:paraId="6D872B7A">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功能</w:t>
            </w:r>
          </w:p>
        </w:tc>
        <w:tc>
          <w:tcPr>
            <w:tcW w:w="6073" w:type="dxa"/>
            <w:shd w:val="clear" w:color="auto" w:fill="D9E2F3"/>
            <w:vAlign w:val="center"/>
          </w:tcPr>
          <w:p w14:paraId="6DDE5576">
            <w:pPr>
              <w:keepNext/>
              <w:snapToGrid w:val="0"/>
              <w:spacing w:line="240" w:lineRule="auto"/>
              <w:ind w:left="0" w:leftChars="0" w:right="0" w:rightChars="0" w:firstLine="0" w:firstLineChars="0"/>
              <w:jc w:val="center"/>
              <w:rPr>
                <w:rFonts w:hint="eastAsia" w:ascii="仿宋_GB2312" w:hAnsi="仿宋_GB2312" w:eastAsia="仿宋_GB2312" w:cs="仿宋_GB2312"/>
                <w:b/>
                <w:sz w:val="21"/>
              </w:rPr>
            </w:pPr>
            <w:r>
              <w:rPr>
                <w:rFonts w:hint="eastAsia" w:ascii="仿宋_GB2312" w:hAnsi="仿宋_GB2312" w:eastAsia="仿宋_GB2312" w:cs="仿宋_GB2312"/>
                <w:b/>
                <w:sz w:val="21"/>
              </w:rPr>
              <w:t>说明</w:t>
            </w:r>
          </w:p>
        </w:tc>
      </w:tr>
      <w:tr w14:paraId="7206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5F99AD15">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1</w:t>
            </w:r>
          </w:p>
        </w:tc>
        <w:tc>
          <w:tcPr>
            <w:tcW w:w="0" w:type="auto"/>
            <w:vAlign w:val="center"/>
          </w:tcPr>
          <w:p w14:paraId="6C510640">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实时考勤情况</w:t>
            </w:r>
          </w:p>
        </w:tc>
        <w:tc>
          <w:tcPr>
            <w:tcW w:w="6073" w:type="dxa"/>
            <w:vAlign w:val="center"/>
          </w:tcPr>
          <w:p w14:paraId="5EF8A61D">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基于电子班牌人脸考勤，实时显示和统计所属班级每节课考勤情况</w:t>
            </w:r>
          </w:p>
        </w:tc>
      </w:tr>
      <w:tr w14:paraId="244E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550572C1">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2</w:t>
            </w:r>
          </w:p>
        </w:tc>
        <w:tc>
          <w:tcPr>
            <w:tcW w:w="0" w:type="auto"/>
            <w:vAlign w:val="center"/>
          </w:tcPr>
          <w:p w14:paraId="4B6407A6">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班级课程表</w:t>
            </w:r>
          </w:p>
        </w:tc>
        <w:tc>
          <w:tcPr>
            <w:tcW w:w="6073" w:type="dxa"/>
            <w:vAlign w:val="center"/>
          </w:tcPr>
          <w:p w14:paraId="21E8701B">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关联教务系统班级课程表并显示</w:t>
            </w:r>
          </w:p>
        </w:tc>
      </w:tr>
      <w:tr w14:paraId="575B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6BB86595">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3</w:t>
            </w:r>
          </w:p>
        </w:tc>
        <w:tc>
          <w:tcPr>
            <w:tcW w:w="0" w:type="auto"/>
            <w:vAlign w:val="center"/>
          </w:tcPr>
          <w:p w14:paraId="4612C6A3">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公告发布</w:t>
            </w:r>
          </w:p>
        </w:tc>
        <w:tc>
          <w:tcPr>
            <w:tcW w:w="6073" w:type="dxa"/>
            <w:vAlign w:val="center"/>
          </w:tcPr>
          <w:p w14:paraId="1CF21C15">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后台管理发布公告，支持面向班级、按日期排列、置顶、自定义模板与分组发送</w:t>
            </w:r>
          </w:p>
        </w:tc>
      </w:tr>
      <w:tr w14:paraId="7A21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1589C36E">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4</w:t>
            </w:r>
          </w:p>
        </w:tc>
        <w:tc>
          <w:tcPr>
            <w:tcW w:w="0" w:type="auto"/>
            <w:vAlign w:val="center"/>
          </w:tcPr>
          <w:p w14:paraId="04383640">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节次自动切换</w:t>
            </w:r>
          </w:p>
        </w:tc>
        <w:tc>
          <w:tcPr>
            <w:tcW w:w="6073" w:type="dxa"/>
            <w:vAlign w:val="center"/>
          </w:tcPr>
          <w:p w14:paraId="7CE8B236">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按课间/课中自动切换签到或签到情况显示</w:t>
            </w:r>
          </w:p>
        </w:tc>
      </w:tr>
      <w:tr w14:paraId="6D11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6E25F181">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5</w:t>
            </w:r>
          </w:p>
        </w:tc>
        <w:tc>
          <w:tcPr>
            <w:tcW w:w="0" w:type="auto"/>
            <w:vAlign w:val="center"/>
          </w:tcPr>
          <w:p w14:paraId="3C68F247">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多角色权限</w:t>
            </w:r>
          </w:p>
        </w:tc>
        <w:tc>
          <w:tcPr>
            <w:tcW w:w="6073" w:type="dxa"/>
            <w:vAlign w:val="center"/>
          </w:tcPr>
          <w:p w14:paraId="6438F88E">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分角色权限登录查询</w:t>
            </w:r>
          </w:p>
        </w:tc>
      </w:tr>
      <w:tr w14:paraId="1C72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38435AEB">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6</w:t>
            </w:r>
          </w:p>
        </w:tc>
        <w:tc>
          <w:tcPr>
            <w:tcW w:w="0" w:type="auto"/>
            <w:vAlign w:val="center"/>
          </w:tcPr>
          <w:p w14:paraId="6A52034C">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多人同时识别</w:t>
            </w:r>
          </w:p>
        </w:tc>
        <w:tc>
          <w:tcPr>
            <w:tcW w:w="6073" w:type="dxa"/>
            <w:vAlign w:val="center"/>
          </w:tcPr>
          <w:p w14:paraId="57861839">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支持最少5人同时识别，考勤成功语音提示</w:t>
            </w:r>
          </w:p>
        </w:tc>
      </w:tr>
      <w:tr w14:paraId="618F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1471CA50">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7</w:t>
            </w:r>
          </w:p>
        </w:tc>
        <w:tc>
          <w:tcPr>
            <w:tcW w:w="0" w:type="auto"/>
            <w:vAlign w:val="center"/>
          </w:tcPr>
          <w:p w14:paraId="2ABBAF84">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考勤统计与提醒</w:t>
            </w:r>
          </w:p>
        </w:tc>
        <w:tc>
          <w:tcPr>
            <w:tcW w:w="6073" w:type="dxa"/>
            <w:vAlign w:val="center"/>
          </w:tcPr>
          <w:p w14:paraId="6CA71869">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自动统计考勤并实时同步，可自定义迟到缺勤异常统计时间，强提醒异常名单及头像</w:t>
            </w:r>
          </w:p>
        </w:tc>
      </w:tr>
      <w:tr w14:paraId="0A3E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591F3F44">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8</w:t>
            </w:r>
          </w:p>
        </w:tc>
        <w:tc>
          <w:tcPr>
            <w:tcW w:w="0" w:type="auto"/>
            <w:vAlign w:val="center"/>
          </w:tcPr>
          <w:p w14:paraId="56640D74">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补登与确认</w:t>
            </w:r>
          </w:p>
        </w:tc>
        <w:tc>
          <w:tcPr>
            <w:tcW w:w="6073" w:type="dxa"/>
            <w:vAlign w:val="center"/>
          </w:tcPr>
          <w:p w14:paraId="44F5D987">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任课老师刷脸认证后补登或确认当前节次考勤</w:t>
            </w:r>
          </w:p>
        </w:tc>
      </w:tr>
      <w:tr w14:paraId="2A1D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2BBBECE1">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9</w:t>
            </w:r>
          </w:p>
        </w:tc>
        <w:tc>
          <w:tcPr>
            <w:tcW w:w="0" w:type="auto"/>
            <w:vAlign w:val="center"/>
          </w:tcPr>
          <w:p w14:paraId="0610565E">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离线脱机</w:t>
            </w:r>
          </w:p>
        </w:tc>
        <w:tc>
          <w:tcPr>
            <w:tcW w:w="6073" w:type="dxa"/>
            <w:vAlign w:val="center"/>
          </w:tcPr>
          <w:p w14:paraId="4D431816">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考勤与公告支持离线脱机使用，联网后自动上传</w:t>
            </w:r>
          </w:p>
        </w:tc>
      </w:tr>
      <w:tr w14:paraId="458C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0048A1C9">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sz w:val="21"/>
              </w:rPr>
              <w:t>10</w:t>
            </w:r>
          </w:p>
        </w:tc>
        <w:tc>
          <w:tcPr>
            <w:tcW w:w="0" w:type="auto"/>
            <w:vAlign w:val="center"/>
          </w:tcPr>
          <w:p w14:paraId="0D17CCED">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平台对接</w:t>
            </w:r>
          </w:p>
        </w:tc>
        <w:tc>
          <w:tcPr>
            <w:tcW w:w="6073" w:type="dxa"/>
            <w:vAlign w:val="center"/>
          </w:tcPr>
          <w:p w14:paraId="31E1674D">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sz w:val="21"/>
              </w:rPr>
              <w:t>对接我校已有人脸考勤系统平台，联动昌岗校区数据，支持考勤统计、信息发布、异常提醒、家长请假、教师修正确认</w:t>
            </w:r>
          </w:p>
        </w:tc>
      </w:tr>
      <w:tr w14:paraId="6D03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59AED581">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11</w:t>
            </w:r>
          </w:p>
        </w:tc>
        <w:tc>
          <w:tcPr>
            <w:tcW w:w="0" w:type="auto"/>
            <w:vAlign w:val="center"/>
          </w:tcPr>
          <w:p w14:paraId="54F24334">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自定义签到时间</w:t>
            </w:r>
          </w:p>
        </w:tc>
        <w:tc>
          <w:tcPr>
            <w:tcW w:w="6073" w:type="dxa"/>
            <w:vAlign w:val="center"/>
          </w:tcPr>
          <w:p w14:paraId="109B00A7">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可自定义考勤签到时间</w:t>
            </w:r>
          </w:p>
        </w:tc>
      </w:tr>
      <w:tr w14:paraId="69B9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5" w:type="dxa"/>
            <w:vAlign w:val="center"/>
          </w:tcPr>
          <w:p w14:paraId="7EF1FEE3">
            <w:pPr>
              <w:keepNext/>
              <w:snapToGrid w:val="0"/>
              <w:spacing w:line="240" w:lineRule="auto"/>
              <w:ind w:left="0" w:leftChars="0" w:right="0" w:rightChars="0" w:firstLine="0" w:firstLineChars="0"/>
              <w:jc w:val="center"/>
              <w:rPr>
                <w:rFonts w:hint="eastAsia" w:ascii="仿宋_GB2312" w:hAnsi="仿宋_GB2312" w:eastAsia="仿宋_GB2312" w:cs="仿宋_GB2312"/>
                <w:sz w:val="21"/>
              </w:rPr>
            </w:pPr>
            <w:r>
              <w:rPr>
                <w:rFonts w:hint="eastAsia" w:ascii="仿宋_GB2312" w:hAnsi="仿宋_GB2312" w:eastAsia="仿宋_GB2312" w:cs="仿宋_GB2312"/>
                <w:b w:val="0"/>
                <w:sz w:val="21"/>
              </w:rPr>
              <w:t>12</w:t>
            </w:r>
          </w:p>
        </w:tc>
        <w:tc>
          <w:tcPr>
            <w:tcW w:w="1716" w:type="dxa"/>
            <w:vAlign w:val="center"/>
          </w:tcPr>
          <w:p w14:paraId="29856575">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分组管理</w:t>
            </w:r>
          </w:p>
        </w:tc>
        <w:tc>
          <w:tcPr>
            <w:tcW w:w="6073" w:type="dxa"/>
            <w:vAlign w:val="center"/>
          </w:tcPr>
          <w:p w14:paraId="39379C15">
            <w:pPr>
              <w:keepNext/>
              <w:snapToGrid w:val="0"/>
              <w:spacing w:line="240" w:lineRule="auto"/>
              <w:ind w:left="0" w:leftChars="0" w:right="0" w:rightChars="0" w:firstLine="0" w:firstLineChars="0"/>
              <w:jc w:val="left"/>
              <w:rPr>
                <w:rFonts w:hint="eastAsia" w:ascii="仿宋_GB2312" w:hAnsi="仿宋_GB2312" w:eastAsia="仿宋_GB2312" w:cs="仿宋_GB2312"/>
                <w:sz w:val="21"/>
              </w:rPr>
            </w:pPr>
            <w:r>
              <w:rPr>
                <w:rFonts w:hint="eastAsia" w:ascii="仿宋_GB2312" w:hAnsi="仿宋_GB2312" w:eastAsia="仿宋_GB2312" w:cs="仿宋_GB2312"/>
                <w:b w:val="0"/>
                <w:sz w:val="21"/>
              </w:rPr>
              <w:t>管理后台可设置按需求展示对应功能，颗粒度细分到单个设备</w:t>
            </w:r>
          </w:p>
        </w:tc>
      </w:tr>
    </w:tbl>
    <w:p w14:paraId="2C9B3371">
      <w:pPr>
        <w:rPr>
          <w:rFonts w:hint="eastAsia" w:ascii="仿宋_GB2312" w:hAnsi="仿宋_GB2312" w:eastAsia="仿宋_GB2312" w:cs="仿宋_GB2312"/>
        </w:rPr>
      </w:pPr>
    </w:p>
    <w:sectPr>
      <w:footerReference r:id="rId5" w:type="default"/>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FE03">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4F210">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84F210">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D269B"/>
    <w:rsid w:val="00326F90"/>
    <w:rsid w:val="00AA1D8D"/>
    <w:rsid w:val="00B47730"/>
    <w:rsid w:val="00CB0664"/>
    <w:rsid w:val="00FC693F"/>
    <w:rsid w:val="0208054B"/>
    <w:rsid w:val="02A5520C"/>
    <w:rsid w:val="035D00FC"/>
    <w:rsid w:val="04986517"/>
    <w:rsid w:val="071F18E7"/>
    <w:rsid w:val="0A003AB9"/>
    <w:rsid w:val="0CDE6829"/>
    <w:rsid w:val="103669CA"/>
    <w:rsid w:val="145F35CE"/>
    <w:rsid w:val="1FB30C12"/>
    <w:rsid w:val="285E6830"/>
    <w:rsid w:val="28942A08"/>
    <w:rsid w:val="2D1423C2"/>
    <w:rsid w:val="2D937732"/>
    <w:rsid w:val="2F307202"/>
    <w:rsid w:val="303E14AB"/>
    <w:rsid w:val="31085D41"/>
    <w:rsid w:val="36A75FFC"/>
    <w:rsid w:val="37936580"/>
    <w:rsid w:val="3D7A59D3"/>
    <w:rsid w:val="3FDD65EB"/>
    <w:rsid w:val="404B5C4A"/>
    <w:rsid w:val="49AB3972"/>
    <w:rsid w:val="56AE2637"/>
    <w:rsid w:val="59F111B9"/>
    <w:rsid w:val="5B8F0C89"/>
    <w:rsid w:val="5BA52482"/>
    <w:rsid w:val="5BDC41DF"/>
    <w:rsid w:val="5BF359E5"/>
    <w:rsid w:val="5D26561D"/>
    <w:rsid w:val="63BE4186"/>
    <w:rsid w:val="666D303C"/>
    <w:rsid w:val="6CEA21C3"/>
    <w:rsid w:val="73997A7C"/>
    <w:rsid w:val="78202F3D"/>
    <w:rsid w:val="78B6564F"/>
    <w:rsid w:val="7F475253"/>
    <w:rsid w:val="7FDBAD77"/>
    <w:rsid w:val="DF7D6B57"/>
    <w:rsid w:val="EBDB3E3C"/>
    <w:rsid w:val="EEF77047"/>
    <w:rsid w:val="F3FF7722"/>
    <w:rsid w:val="F6B7455A"/>
    <w:rsid w:val="F76EB843"/>
    <w:rsid w:val="FF6F7D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customXml" Target="../customXml/item3.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899c652d-0561-4f0d-b3f0-8edb343e471b</errorID>
      <errorWord>繁琐</errorWord>
      <group>L1_Word</group>
      <groupName>字词问题</groupName>
      <ability>L2_Typo</ability>
      <abilityName>字词错误</abilityName>
      <candidateList>
        <item>烦琐</item>
      </candidateList>
      <explain/>
      <paraID>2993E3F9</paraID>
      <start>8</start>
      <end>10</end>
      <status>ignored</status>
      <modifiedWord/>
      <trackRevisions>false</trackRevisions>
    </reviewItem>
    <reviewItem>
      <errorID>bbaa54f7-d873-40e3-8234-c5542e9b9a9b</errorID>
      <errorWord>繁琐</errorWord>
      <group>L1_Word</group>
      <groupName>字词问题</groupName>
      <ability>L2_Typo</ability>
      <abilityName>字词错误</abilityName>
      <candidateList>
        <item>烦琐</item>
      </candidateList>
      <explain/>
      <paraID>4808ED8E</paraID>
      <start>66</start>
      <end>68</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1d6728-021f-4e21-ad72-ead03542bcf6}">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Pages>21</Pages>
  <Words>6308</Words>
  <Characters>7018</Characters>
  <Lines>0</Lines>
  <Paragraphs>0</Paragraphs>
  <TotalTime>6</TotalTime>
  <ScaleCrop>false</ScaleCrop>
  <LinksUpToDate>false</LinksUpToDate>
  <CharactersWithSpaces>7036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招标代理</cp:lastModifiedBy>
  <dcterms:modified xsi:type="dcterms:W3CDTF">2026-09-14T06:40:55Z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DB4E2C3E5BBB411D8113403562214689_13</vt:lpwstr>
  </property>
  <property fmtid="{D5CDD505-2E9C-101B-9397-08002B2CF9AE}" pid="4" name="KSOTemplateDocerSaveRecord">
    <vt:lpwstr>eyJoZGlkIjoiOTlkMzNkNDMxZmMxYzdjYWMyYTkwYzUwYzQxNjc0ZTkiLCJ1c2VySWQiOiIyNTMxMjkxNTQifQ==</vt:lpwstr>
  </property>
</Properties>
</file>